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9C5" w:rsidRPr="003969C5" w:rsidRDefault="003969C5" w:rsidP="003969C5">
      <w:pPr>
        <w:keepNext/>
        <w:keepLines/>
        <w:pBdr>
          <w:bottom w:val="single" w:sz="12" w:space="1" w:color="auto"/>
        </w:pBdr>
        <w:spacing w:after="0" w:line="310" w:lineRule="exact"/>
        <w:jc w:val="both"/>
        <w:outlineLvl w:val="0"/>
        <w:rPr>
          <w:rFonts w:ascii="Verdana" w:eastAsia="MS Gothic" w:hAnsi="Verdana" w:cs="Calibri"/>
          <w:b/>
          <w:bCs/>
        </w:rPr>
      </w:pPr>
      <w:bookmarkStart w:id="0" w:name="_Toc97552628"/>
      <w:r w:rsidRPr="003969C5">
        <w:rPr>
          <w:rFonts w:ascii="Verdana" w:eastAsia="MS Gothic" w:hAnsi="Verdana" w:cs="Calibri"/>
          <w:b/>
          <w:bCs/>
        </w:rPr>
        <w:t>Anexo 4. Guía de Autoevaluación.</w:t>
      </w:r>
      <w:bookmarkEnd w:id="0"/>
    </w:p>
    <w:p w:rsidR="003969C5" w:rsidRPr="003969C5" w:rsidRDefault="003969C5" w:rsidP="003969C5">
      <w:pPr>
        <w:spacing w:after="0" w:line="310" w:lineRule="exact"/>
        <w:rPr>
          <w:rFonts w:ascii="Verdana" w:eastAsia="MS Mincho" w:hAnsi="Verdana" w:cs="Calibri"/>
          <w:lang w:val="es-ES" w:eastAsia="es-ES"/>
        </w:rPr>
      </w:pPr>
      <w:r w:rsidRPr="003969C5">
        <w:rPr>
          <w:rFonts w:ascii="Verdana" w:eastAsia="MS Mincho" w:hAnsi="Verdana" w:cs="Calibri"/>
          <w:lang w:val="es-ES" w:eastAsia="es-ES"/>
        </w:rPr>
        <w:t>Las 25 preguntas siguientes deben ser respondidas para conocer la consistencia en la implantación del Distintivo; son base de la evaluación y su estructura se detalla en el cuestionario siguiente.</w:t>
      </w: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7193"/>
        <w:gridCol w:w="419"/>
        <w:gridCol w:w="700"/>
        <w:gridCol w:w="609"/>
      </w:tblGrid>
      <w:tr w:rsidR="003969C5" w:rsidRPr="003969C5" w:rsidTr="003969C5">
        <w:trPr>
          <w:jc w:val="center"/>
        </w:trPr>
        <w:tc>
          <w:tcPr>
            <w:tcW w:w="7193" w:type="dxa"/>
            <w:vMerge w:val="restart"/>
            <w:shd w:val="clear" w:color="auto" w:fill="D9D9D9"/>
            <w:vAlign w:val="center"/>
          </w:tcPr>
          <w:p w:rsidR="003969C5" w:rsidRPr="003969C5" w:rsidRDefault="003969C5" w:rsidP="003969C5">
            <w:pPr>
              <w:spacing w:line="310" w:lineRule="exact"/>
              <w:jc w:val="center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PREGUNTAS DE AUTOEVALUACIÓN</w:t>
            </w:r>
          </w:p>
        </w:tc>
        <w:tc>
          <w:tcPr>
            <w:tcW w:w="419" w:type="dxa"/>
            <w:vMerge w:val="restart"/>
            <w:shd w:val="clear" w:color="auto" w:fill="D9D9D9"/>
          </w:tcPr>
          <w:p w:rsidR="003969C5" w:rsidRPr="003969C5" w:rsidRDefault="003969C5" w:rsidP="003969C5">
            <w:pPr>
              <w:spacing w:line="310" w:lineRule="exact"/>
              <w:jc w:val="center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1309" w:type="dxa"/>
            <w:gridSpan w:val="2"/>
            <w:shd w:val="clear" w:color="auto" w:fill="D9D9D9"/>
          </w:tcPr>
          <w:p w:rsidR="003969C5" w:rsidRPr="003969C5" w:rsidRDefault="003969C5" w:rsidP="003969C5">
            <w:pPr>
              <w:spacing w:line="310" w:lineRule="exact"/>
              <w:jc w:val="center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CUMPLE</w:t>
            </w: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  <w:vMerge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419" w:type="dxa"/>
            <w:vMerge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jc w:val="center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SI</w:t>
            </w: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jc w:val="center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NO</w:t>
            </w: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1)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 xml:space="preserve">¿Los requisitos del cliente se determinan y se cumplen con el propósito de aumentar su satisfacción?                                                                                                        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2)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 xml:space="preserve">¿Tiene evidencia de su compromiso con el desarrollo e implementación del sistema de gestión?             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3)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>¿Tiene una política de calidad?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4)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>¿Ha definido los requisitos especificados por el cliente?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5)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>¿La organización revisa los requisitos relacionados con el producto y/o servicio?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6)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>¿Mantiene registros de los resultados de la revisión y de las acciones originadas por la misma?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7)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>¿La alta dirección tiene un plan estratégico, basado en su filosofía organizacional (misión, visión y valores) que sea compartido por todo el personal?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8)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>¿La alta dirección se ha asegurado de que los objetivos de la calidad, incluyendo aquéllos necesarios para cumplir los requisitos para el producto y/o servicio, se establecen en las funciones y niveles pertinentes dentro de la organización?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9)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>¿Los objetivos de la calidad son medibles y coherentes con la política de la calidad?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10)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 xml:space="preserve">¿Se asegura de que las responsabilidades y autoridades están definidas y son comunicadas dentro de la organización? 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11)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>¿Ha definido un enlace que será responsable de los productos y servicios proporcionados?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12)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>¿Ha identificado los procesos necesarios para el sistema de gestión de la proveeduría y su aplicación a través de la organización?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13)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>¿La organización cuenta con la infraestructura necesaria para proporcionar los productos y/o servicios ofrecidos?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14)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>¿La organización planifica y desarrolla los procesos necesarios para la realización del producto y/o servicio?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</w:tbl>
    <w:p w:rsidR="003969C5" w:rsidRPr="003969C5" w:rsidRDefault="003969C5" w:rsidP="003969C5">
      <w:pPr>
        <w:spacing w:after="0" w:line="240" w:lineRule="auto"/>
        <w:rPr>
          <w:rFonts w:ascii="Cambria" w:eastAsia="MS Mincho" w:hAnsi="Cambria" w:cs="Times New Roman"/>
          <w:lang w:val="es-ES_tradnl" w:eastAsia="es-ES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7193"/>
        <w:gridCol w:w="419"/>
        <w:gridCol w:w="700"/>
        <w:gridCol w:w="609"/>
      </w:tblGrid>
      <w:tr w:rsidR="003969C5" w:rsidRPr="003969C5" w:rsidTr="003969C5">
        <w:trPr>
          <w:jc w:val="center"/>
        </w:trPr>
        <w:tc>
          <w:tcPr>
            <w:tcW w:w="7193" w:type="dxa"/>
            <w:vMerge w:val="restart"/>
            <w:shd w:val="clear" w:color="auto" w:fill="D9D9D9"/>
            <w:vAlign w:val="center"/>
          </w:tcPr>
          <w:p w:rsidR="003969C5" w:rsidRPr="003969C5" w:rsidRDefault="003969C5" w:rsidP="003969C5">
            <w:pPr>
              <w:spacing w:line="310" w:lineRule="exact"/>
              <w:jc w:val="center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PREGUNTAS DE AUTOEVALUACIÓN</w:t>
            </w:r>
          </w:p>
        </w:tc>
        <w:tc>
          <w:tcPr>
            <w:tcW w:w="419" w:type="dxa"/>
            <w:vMerge w:val="restart"/>
            <w:shd w:val="clear" w:color="auto" w:fill="D9D9D9"/>
          </w:tcPr>
          <w:p w:rsidR="003969C5" w:rsidRPr="003969C5" w:rsidRDefault="003969C5" w:rsidP="003969C5">
            <w:pPr>
              <w:spacing w:line="310" w:lineRule="exact"/>
              <w:jc w:val="center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1309" w:type="dxa"/>
            <w:gridSpan w:val="2"/>
            <w:shd w:val="clear" w:color="auto" w:fill="D9D9D9"/>
          </w:tcPr>
          <w:p w:rsidR="003969C5" w:rsidRPr="003969C5" w:rsidRDefault="003969C5" w:rsidP="003969C5">
            <w:pPr>
              <w:spacing w:line="310" w:lineRule="exact"/>
              <w:jc w:val="center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CUMPLE</w:t>
            </w: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  <w:vMerge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419" w:type="dxa"/>
            <w:vMerge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jc w:val="center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SI</w:t>
            </w: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jc w:val="center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NO</w:t>
            </w: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15)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>¿La organización aplica métodos apropiados para el seguimiento, y cuando sea aplicable, la medición de los procesos del sistema de gestión?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16)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>¿La organización mide y hace un seguimiento de las características del producto y/o servicio para verificar que se cumplen los requisitos del mismo?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17)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>¿La organización planifica y lleva a cabo la producción y la prestación del servicio bajo condiciones controladas?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18)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>¿La organización se asegura de que el producto y/o servicio que no sea conforme con los requisitos, se identifica y controla para prevenir su uso o entrega no intencional?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19)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 xml:space="preserve">¿El personal que realiza trabajos que afecten a la calidad del producto y/o servicio es competente con base en la educación, formación, habilidades y experiencia apropiadas? 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20)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>¿La organización determina, recopila y analiza los datos apropiados sobre satisfacción del cliente, la conformidad con los requisitos del producto y las características y tendencias de los procesos y de los productos?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21)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>¿Existen registros que proporcionen evidencia de la conformidad con los requisitos, así como de la operación eficaz del sistema de gestión de la proveeduría?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22)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>¿La organización ha establecido y mantiene un manual de la calidad?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23)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>¿Existe control de los documentos del sistema?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24)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>¿La organización cuenta con procesos de seguimiento, medición y análisis?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  <w:tr w:rsidR="003969C5" w:rsidRPr="003969C5" w:rsidTr="002816CC">
        <w:trPr>
          <w:jc w:val="center"/>
        </w:trPr>
        <w:tc>
          <w:tcPr>
            <w:tcW w:w="7193" w:type="dxa"/>
          </w:tcPr>
          <w:p w:rsidR="003969C5" w:rsidRPr="003969C5" w:rsidRDefault="003969C5" w:rsidP="003969C5">
            <w:pPr>
              <w:tabs>
                <w:tab w:val="left" w:pos="709"/>
              </w:tabs>
              <w:spacing w:line="310" w:lineRule="exact"/>
              <w:ind w:left="709" w:hanging="709"/>
              <w:jc w:val="both"/>
              <w:rPr>
                <w:rFonts w:ascii="Verdana" w:eastAsia="Cambria" w:hAnsi="Verdana" w:cs="Calibri"/>
                <w:lang w:val="es-ES"/>
              </w:rPr>
            </w:pPr>
            <w:r w:rsidRPr="003969C5">
              <w:rPr>
                <w:rFonts w:ascii="Verdana" w:eastAsia="Cambria" w:hAnsi="Verdana" w:cs="Calibri"/>
                <w:lang w:val="es-ES"/>
              </w:rPr>
              <w:t>25)</w:t>
            </w:r>
            <w:r w:rsidRPr="003969C5">
              <w:rPr>
                <w:rFonts w:ascii="Verdana" w:eastAsia="Cambria" w:hAnsi="Verdana" w:cs="Calibri"/>
                <w:lang w:val="es-ES"/>
              </w:rPr>
              <w:tab/>
              <w:t>¿La organización tiene evidencia de la satisfacción del cliente?</w:t>
            </w:r>
          </w:p>
        </w:tc>
        <w:tc>
          <w:tcPr>
            <w:tcW w:w="41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700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  <w:tc>
          <w:tcPr>
            <w:tcW w:w="609" w:type="dxa"/>
          </w:tcPr>
          <w:p w:rsidR="003969C5" w:rsidRPr="003969C5" w:rsidRDefault="003969C5" w:rsidP="003969C5">
            <w:pPr>
              <w:spacing w:line="310" w:lineRule="exact"/>
              <w:rPr>
                <w:rFonts w:ascii="Verdana" w:eastAsia="Cambria" w:hAnsi="Verdana" w:cs="Calibri"/>
                <w:lang w:val="es-ES"/>
              </w:rPr>
            </w:pPr>
          </w:p>
        </w:tc>
      </w:tr>
    </w:tbl>
    <w:p w:rsidR="003969C5" w:rsidRPr="003969C5" w:rsidRDefault="003969C5" w:rsidP="003969C5">
      <w:pPr>
        <w:tabs>
          <w:tab w:val="left" w:pos="709"/>
        </w:tabs>
        <w:spacing w:after="0" w:line="310" w:lineRule="exact"/>
        <w:ind w:left="709" w:hanging="709"/>
        <w:rPr>
          <w:rFonts w:ascii="Verdana" w:eastAsia="MS Mincho" w:hAnsi="Verdana" w:cs="Calibri"/>
          <w:lang w:val="es-ES" w:eastAsia="es-ES"/>
        </w:rPr>
      </w:pPr>
    </w:p>
    <w:p w:rsidR="00E84C88" w:rsidRPr="008C10BD" w:rsidRDefault="008C10BD">
      <w:pPr>
        <w:rPr>
          <w:i/>
        </w:rPr>
      </w:pPr>
      <w:r w:rsidRPr="008C10BD">
        <w:rPr>
          <w:i/>
        </w:rPr>
        <w:t>“Este programa es público, ajeno a cualquier partido pol</w:t>
      </w:r>
      <w:r>
        <w:rPr>
          <w:i/>
        </w:rPr>
        <w:t>í</w:t>
      </w:r>
      <w:r w:rsidRPr="008C10BD">
        <w:rPr>
          <w:i/>
        </w:rPr>
        <w:t>tico.</w:t>
      </w:r>
      <w:r>
        <w:rPr>
          <w:i/>
        </w:rPr>
        <w:t xml:space="preserve"> </w:t>
      </w:r>
      <w:r w:rsidRPr="008C10BD">
        <w:rPr>
          <w:i/>
        </w:rPr>
        <w:t>Queda prohibido su us</w:t>
      </w:r>
      <w:r w:rsidR="00FB6405">
        <w:rPr>
          <w:i/>
        </w:rPr>
        <w:t>o</w:t>
      </w:r>
      <w:bookmarkStart w:id="1" w:name="_GoBack"/>
      <w:bookmarkEnd w:id="1"/>
      <w:r w:rsidRPr="008C10BD">
        <w:rPr>
          <w:i/>
        </w:rPr>
        <w:t xml:space="preserve"> para fines distintos a los establecidos en el programa.”</w:t>
      </w:r>
    </w:p>
    <w:sectPr w:rsidR="00E84C88" w:rsidRPr="008C10BD" w:rsidSect="00761FBC">
      <w:headerReference w:type="default" r:id="rId4"/>
      <w:footerReference w:type="default" r:id="rId5"/>
      <w:pgSz w:w="12240" w:h="15840"/>
      <w:pgMar w:top="2410" w:right="1608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7078887"/>
      <w:docPartObj>
        <w:docPartGallery w:val="Page Numbers (Bottom of Page)"/>
        <w:docPartUnique/>
      </w:docPartObj>
    </w:sdtPr>
    <w:sdtEndPr/>
    <w:sdtContent>
      <w:p w:rsidR="00B9391B" w:rsidRDefault="00FB6405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B6405">
          <w:rPr>
            <w:noProof/>
            <w:lang w:val="es-ES"/>
          </w:rPr>
          <w:t>1</w:t>
        </w:r>
        <w:r>
          <w:fldChar w:fldCharType="end"/>
        </w:r>
      </w:p>
    </w:sdtContent>
  </w:sdt>
  <w:p w:rsidR="00B9391B" w:rsidRDefault="00FB6405">
    <w:pPr>
      <w:pStyle w:val="Piedepgin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FBC" w:rsidRDefault="00FB6405">
    <w:pPr>
      <w:pStyle w:val="Encabezado"/>
    </w:pPr>
    <w:r w:rsidRPr="00C53A0D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5D0C1F9E" wp14:editId="3525CD16">
          <wp:simplePos x="0" y="0"/>
          <wp:positionH relativeFrom="column">
            <wp:posOffset>0</wp:posOffset>
          </wp:positionH>
          <wp:positionV relativeFrom="paragraph">
            <wp:posOffset>94615</wp:posOffset>
          </wp:positionV>
          <wp:extent cx="5619750" cy="949958"/>
          <wp:effectExtent l="0" t="0" r="0" b="0"/>
          <wp:wrapNone/>
          <wp:docPr id="1" name="Imagen 1" descr="C:\Users\Ary\Documents\Manual de Identidad 2019\Identidad Secretarías\Logos Áreas Sedecop\Calidad, Transparencia y Genero\Logo Calidad-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ry\Documents\Manual de Identidad 2019\Identidad Secretarías\Logos Áreas Sedecop\Calidad, Transparencia y Genero\Logo Calidad-1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9499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9C5"/>
    <w:rsid w:val="003969C5"/>
    <w:rsid w:val="00794749"/>
    <w:rsid w:val="008C10BD"/>
    <w:rsid w:val="00A53DF5"/>
    <w:rsid w:val="00B17E36"/>
    <w:rsid w:val="00E84C88"/>
    <w:rsid w:val="00FB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E765AE-8D18-4826-8DD1-8830090B9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3969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969C5"/>
  </w:style>
  <w:style w:type="paragraph" w:styleId="Piedepgina">
    <w:name w:val="footer"/>
    <w:basedOn w:val="Normal"/>
    <w:link w:val="PiedepginaCar"/>
    <w:uiPriority w:val="99"/>
    <w:semiHidden/>
    <w:unhideWhenUsed/>
    <w:rsid w:val="003969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969C5"/>
  </w:style>
  <w:style w:type="table" w:customStyle="1" w:styleId="Tablaconcuadrcula1">
    <w:name w:val="Tabla con cuadrícula1"/>
    <w:basedOn w:val="Tablanormal"/>
    <w:next w:val="Tablaconcuadrcula"/>
    <w:uiPriority w:val="39"/>
    <w:rsid w:val="003969C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3969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3</cp:revision>
  <dcterms:created xsi:type="dcterms:W3CDTF">2023-03-27T17:37:00Z</dcterms:created>
  <dcterms:modified xsi:type="dcterms:W3CDTF">2023-03-27T17:38:00Z</dcterms:modified>
</cp:coreProperties>
</file>