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761" w:type="dxa"/>
        <w:tblInd w:w="-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61"/>
      </w:tblGrid>
      <w:tr w:rsidR="00157AEA" w:rsidRPr="00FC44D5" w:rsidTr="004E6E21">
        <w:tc>
          <w:tcPr>
            <w:tcW w:w="10761" w:type="dxa"/>
          </w:tcPr>
          <w:p w:rsidR="00157AEA" w:rsidRPr="002E707C" w:rsidRDefault="00157AEA" w:rsidP="004E6E21">
            <w:pPr>
              <w:spacing w:line="276" w:lineRule="auto"/>
              <w:ind w:left="355" w:hanging="355"/>
              <w:jc w:val="both"/>
              <w:rPr>
                <w:rFonts w:ascii="Montserrat" w:hAnsi="Montserrat" w:cs="Tahoma"/>
                <w:b/>
                <w:sz w:val="24"/>
                <w:szCs w:val="24"/>
              </w:rPr>
            </w:pPr>
            <w:r w:rsidRPr="002E707C">
              <w:rPr>
                <w:rFonts w:ascii="Montserrat" w:hAnsi="Montserrat" w:cs="Tahoma"/>
                <w:b/>
                <w:sz w:val="24"/>
                <w:szCs w:val="24"/>
              </w:rPr>
              <w:t>Ingresos Totales 2021:</w:t>
            </w:r>
          </w:p>
          <w:p w:rsidR="00157AEA" w:rsidRDefault="002E707C" w:rsidP="004E6E21">
            <w:pPr>
              <w:tabs>
                <w:tab w:val="left" w:pos="9536"/>
              </w:tabs>
              <w:spacing w:line="276" w:lineRule="auto"/>
              <w:ind w:left="355" w:right="944"/>
              <w:jc w:val="both"/>
              <w:rPr>
                <w:rFonts w:ascii="Montserrat" w:hAnsi="Montserrat" w:cs="Tahoma"/>
              </w:rPr>
            </w:pPr>
            <w:r w:rsidRPr="002E707C">
              <w:rPr>
                <w:rFonts w:ascii="Montserrat" w:hAnsi="Montserrat" w:cs="Tahoma"/>
                <w:b/>
                <w:sz w:val="24"/>
                <w:szCs w:val="24"/>
              </w:rPr>
              <w:t>SEDESOL</w:t>
            </w:r>
            <w:r w:rsidRPr="0026680F">
              <w:rPr>
                <w:rFonts w:ascii="Montserrat" w:hAnsi="Montserrat" w:cs="Tahoma"/>
                <w:sz w:val="24"/>
                <w:szCs w:val="24"/>
              </w:rPr>
              <w:t>,</w:t>
            </w:r>
            <w:r w:rsidRPr="002E707C">
              <w:rPr>
                <w:rFonts w:ascii="Montserrat" w:hAnsi="Montserrat" w:cs="Tahoma"/>
                <w:b/>
                <w:sz w:val="24"/>
                <w:szCs w:val="24"/>
              </w:rPr>
              <w:t xml:space="preserve"> </w:t>
            </w:r>
            <w:r w:rsidR="0026680F">
              <w:rPr>
                <w:rFonts w:ascii="Montserrat" w:hAnsi="Montserrat" w:cs="Tahoma"/>
              </w:rPr>
              <w:t>reportó</w:t>
            </w:r>
            <w:r w:rsidRPr="002E707C">
              <w:rPr>
                <w:rFonts w:ascii="Montserrat" w:hAnsi="Montserrat" w:cs="Tahoma"/>
              </w:rPr>
              <w:t xml:space="preserve"> </w:t>
            </w:r>
            <w:r>
              <w:rPr>
                <w:rFonts w:ascii="Montserrat" w:hAnsi="Montserrat" w:cs="Tahoma"/>
              </w:rPr>
              <w:t>un presupuesto total de, 1, 098, 911,846.09 mdp, que provienen de diversas fuentes</w:t>
            </w:r>
            <w:r w:rsidR="00401294">
              <w:rPr>
                <w:rFonts w:ascii="Montserrat" w:hAnsi="Montserrat" w:cs="Tahoma"/>
              </w:rPr>
              <w:t xml:space="preserve"> tanto federales como estatales.</w:t>
            </w:r>
            <w:r>
              <w:rPr>
                <w:rFonts w:ascii="Montserrat" w:hAnsi="Montserrat" w:cs="Tahoma"/>
              </w:rPr>
              <w:t xml:space="preserve"> El FISE le represento el 57.07% </w:t>
            </w:r>
            <w:r w:rsidR="00401294">
              <w:rPr>
                <w:rFonts w:ascii="Montserrat" w:hAnsi="Montserrat" w:cs="Tahoma"/>
              </w:rPr>
              <w:t xml:space="preserve">siendo </w:t>
            </w:r>
            <w:r>
              <w:rPr>
                <w:rFonts w:ascii="Montserrat" w:hAnsi="Montserrat" w:cs="Tahoma"/>
              </w:rPr>
              <w:t>su mayor fuente de financiamiento para la ejecutora.</w:t>
            </w:r>
          </w:p>
          <w:p w:rsidR="004E6E21" w:rsidRDefault="004E6E21" w:rsidP="004E6E21">
            <w:pPr>
              <w:tabs>
                <w:tab w:val="left" w:pos="9536"/>
              </w:tabs>
              <w:spacing w:line="276" w:lineRule="auto"/>
              <w:ind w:left="355" w:right="944"/>
              <w:jc w:val="both"/>
              <w:rPr>
                <w:rFonts w:ascii="Montserrat" w:hAnsi="Montserrat" w:cs="Tahoma"/>
              </w:rPr>
            </w:pPr>
          </w:p>
          <w:p w:rsidR="004E6E21" w:rsidRPr="00FC44D5" w:rsidRDefault="004E6E21" w:rsidP="004E6E21">
            <w:pPr>
              <w:spacing w:line="276" w:lineRule="auto"/>
              <w:ind w:right="944"/>
              <w:jc w:val="both"/>
              <w:rPr>
                <w:rFonts w:ascii="Montserrat" w:hAnsi="Montserrat" w:cs="Tahoma"/>
                <w:highlight w:val="cyan"/>
              </w:rPr>
            </w:pPr>
            <w:r>
              <w:rPr>
                <w:rFonts w:ascii="Montserrat" w:hAnsi="Montserrat" w:cs="Tahoma"/>
                <w:highlight w:val="cyan"/>
              </w:rPr>
              <w:t>A</w:t>
            </w:r>
            <w:r w:rsidRPr="00FC44D5">
              <w:rPr>
                <w:rFonts w:ascii="Montserrat" w:hAnsi="Montserrat" w:cs="Tahoma"/>
                <w:highlight w:val="cyan"/>
              </w:rPr>
              <w:t xml:space="preserve"> continuación se presenta gráficamente el reporte de los ingreso</w:t>
            </w:r>
            <w:r w:rsidR="00403DB0">
              <w:rPr>
                <w:rFonts w:ascii="Montserrat" w:hAnsi="Montserrat" w:cs="Tahoma"/>
                <w:highlight w:val="cyan"/>
              </w:rPr>
              <w:t>s 2021 de las Ejecutoras del FISE</w:t>
            </w:r>
            <w:r w:rsidRPr="00FC44D5">
              <w:rPr>
                <w:rFonts w:ascii="Montserrat" w:hAnsi="Montserrat" w:cs="Tahoma"/>
                <w:highlight w:val="cyan"/>
              </w:rPr>
              <w:t>:</w:t>
            </w:r>
          </w:p>
          <w:p w:rsidR="004E6E21" w:rsidRDefault="004E6E21" w:rsidP="004E6E21">
            <w:pPr>
              <w:tabs>
                <w:tab w:val="left" w:pos="9536"/>
              </w:tabs>
              <w:spacing w:line="276" w:lineRule="auto"/>
              <w:ind w:left="355" w:right="944"/>
              <w:jc w:val="both"/>
              <w:rPr>
                <w:rFonts w:ascii="Montserrat" w:hAnsi="Montserrat" w:cs="Tahoma"/>
              </w:rPr>
            </w:pPr>
          </w:p>
          <w:p w:rsidR="00117CAA" w:rsidRPr="00117CAA" w:rsidRDefault="00117CAA" w:rsidP="004E6E21">
            <w:pPr>
              <w:spacing w:line="276" w:lineRule="auto"/>
              <w:ind w:left="-104" w:firstLine="104"/>
              <w:jc w:val="both"/>
              <w:rPr>
                <w:rFonts w:ascii="Montserrat" w:hAnsi="Montserrat" w:cs="Tahoma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23"/>
              <w:tblOverlap w:val="never"/>
              <w:tblW w:w="9503" w:type="dxa"/>
              <w:tblBorders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413"/>
              <w:gridCol w:w="258"/>
              <w:gridCol w:w="3832"/>
            </w:tblGrid>
            <w:tr w:rsidR="004E6E21" w:rsidRPr="00FC44D5" w:rsidTr="0075648E">
              <w:tc>
                <w:tcPr>
                  <w:tcW w:w="9503" w:type="dxa"/>
                  <w:gridSpan w:val="3"/>
                </w:tcPr>
                <w:p w:rsidR="004E6E21" w:rsidRPr="00117CAA" w:rsidRDefault="004E6E21" w:rsidP="004E6E21">
                  <w:pPr>
                    <w:spacing w:line="276" w:lineRule="auto"/>
                    <w:rPr>
                      <w:rFonts w:ascii="Montserrat" w:hAnsi="Montserrat" w:cs="Tahoma"/>
                      <w:b/>
                      <w:noProof/>
                      <w:sz w:val="20"/>
                      <w:szCs w:val="20"/>
                      <w:highlight w:val="cyan"/>
                      <w:lang w:eastAsia="es-MX"/>
                    </w:rPr>
                  </w:pPr>
                  <w:r w:rsidRPr="00117CAA">
                    <w:rPr>
                      <w:rFonts w:ascii="Montserrat" w:hAnsi="Montserrat" w:cs="Tahoma"/>
                      <w:b/>
                      <w:noProof/>
                      <w:szCs w:val="20"/>
                      <w:lang w:eastAsia="es-MX"/>
                    </w:rPr>
                    <w:t>SEDESOL</w:t>
                  </w:r>
                </w:p>
              </w:tc>
            </w:tr>
            <w:tr w:rsidR="004E6E21" w:rsidRPr="00FC44D5" w:rsidTr="0075648E">
              <w:trPr>
                <w:trHeight w:val="4178"/>
              </w:trPr>
              <w:tc>
                <w:tcPr>
                  <w:tcW w:w="5477" w:type="dxa"/>
                </w:tcPr>
                <w:p w:rsidR="004E6E21" w:rsidRPr="00FC44D5" w:rsidRDefault="004E6E21" w:rsidP="004E6E21">
                  <w:pPr>
                    <w:spacing w:line="276" w:lineRule="auto"/>
                    <w:rPr>
                      <w:rFonts w:ascii="Montserrat" w:hAnsi="Montserrat" w:cs="Tahoma"/>
                      <w:sz w:val="20"/>
                      <w:szCs w:val="20"/>
                      <w:highlight w:val="cyan"/>
                    </w:rPr>
                  </w:pPr>
                  <w:r>
                    <w:rPr>
                      <w:rFonts w:ascii="Montserrat" w:hAnsi="Montserrat" w:cs="Tahoma"/>
                      <w:noProof/>
                      <w:sz w:val="20"/>
                      <w:szCs w:val="20"/>
                      <w:lang w:eastAsia="es-MX"/>
                    </w:rPr>
                    <w:drawing>
                      <wp:anchor distT="0" distB="0" distL="114300" distR="114300" simplePos="0" relativeHeight="251660288" behindDoc="0" locked="0" layoutInCell="1" allowOverlap="1" wp14:anchorId="5899AE96" wp14:editId="1ACBA6F5">
                        <wp:simplePos x="0" y="0"/>
                        <wp:positionH relativeFrom="column">
                          <wp:posOffset>15875</wp:posOffset>
                        </wp:positionH>
                        <wp:positionV relativeFrom="paragraph">
                          <wp:posOffset>335915</wp:posOffset>
                        </wp:positionV>
                        <wp:extent cx="3058795" cy="2204085"/>
                        <wp:effectExtent l="0" t="0" r="8255" b="5715"/>
                        <wp:wrapTopAndBottom/>
                        <wp:docPr id="4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8795" cy="2204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026" w:type="dxa"/>
                  <w:gridSpan w:val="2"/>
                </w:tcPr>
                <w:p w:rsidR="004E6E21" w:rsidRPr="00FC44D5" w:rsidRDefault="004E6E21" w:rsidP="004E6E21">
                  <w:pPr>
                    <w:spacing w:line="276" w:lineRule="auto"/>
                    <w:rPr>
                      <w:rFonts w:ascii="Montserrat" w:hAnsi="Montserrat" w:cs="Tahoma"/>
                      <w:sz w:val="20"/>
                      <w:szCs w:val="20"/>
                      <w:highlight w:val="cyan"/>
                    </w:rPr>
                  </w:pPr>
                  <w:r>
                    <w:rPr>
                      <w:rFonts w:ascii="Montserrat" w:hAnsi="Montserrat" w:cs="Tahoma"/>
                      <w:noProof/>
                      <w:sz w:val="20"/>
                      <w:szCs w:val="20"/>
                      <w:lang w:eastAsia="es-MX"/>
                    </w:rPr>
                    <w:drawing>
                      <wp:anchor distT="0" distB="0" distL="114300" distR="114300" simplePos="0" relativeHeight="251659264" behindDoc="0" locked="0" layoutInCell="1" allowOverlap="1" wp14:anchorId="11D0BF27" wp14:editId="1041ECD9">
                        <wp:simplePos x="0" y="0"/>
                        <wp:positionH relativeFrom="column">
                          <wp:posOffset>-16510</wp:posOffset>
                        </wp:positionH>
                        <wp:positionV relativeFrom="paragraph">
                          <wp:posOffset>169545</wp:posOffset>
                        </wp:positionV>
                        <wp:extent cx="2456180" cy="2824480"/>
                        <wp:effectExtent l="0" t="0" r="1270" b="0"/>
                        <wp:wrapTopAndBottom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6180" cy="282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4E6E21" w:rsidRPr="00FC44D5" w:rsidTr="0075648E">
              <w:tc>
                <w:tcPr>
                  <w:tcW w:w="9503" w:type="dxa"/>
                  <w:gridSpan w:val="3"/>
                </w:tcPr>
                <w:p w:rsidR="004E6E21" w:rsidRPr="00FC44D5" w:rsidRDefault="004E6E21" w:rsidP="004E6E21">
                  <w:pPr>
                    <w:spacing w:line="276" w:lineRule="auto"/>
                    <w:rPr>
                      <w:rFonts w:ascii="Montserrat" w:hAnsi="Montserrat" w:cs="Tahoma"/>
                      <w:b/>
                      <w:sz w:val="20"/>
                      <w:szCs w:val="20"/>
                      <w:highlight w:val="cyan"/>
                    </w:rPr>
                  </w:pPr>
                  <w:r>
                    <w:rPr>
                      <w:rFonts w:ascii="Montserrat" w:hAnsi="Montserrat" w:cs="Tahoma"/>
                      <w:b/>
                      <w:szCs w:val="20"/>
                      <w:highlight w:val="cyan"/>
                    </w:rPr>
                    <w:t>SESVER</w:t>
                  </w:r>
                </w:p>
              </w:tc>
            </w:tr>
            <w:tr w:rsidR="004E6E21" w:rsidRPr="00FC44D5" w:rsidTr="004E6E21">
              <w:trPr>
                <w:trHeight w:val="2504"/>
              </w:trPr>
              <w:tc>
                <w:tcPr>
                  <w:tcW w:w="5477" w:type="dxa"/>
                </w:tcPr>
                <w:p w:rsidR="004E6E21" w:rsidRPr="00FC44D5" w:rsidRDefault="004E6E21" w:rsidP="004E6E21">
                  <w:pPr>
                    <w:spacing w:line="276" w:lineRule="auto"/>
                    <w:jc w:val="center"/>
                    <w:rPr>
                      <w:rFonts w:ascii="Montserrat" w:hAnsi="Montserrat" w:cs="Tahoma"/>
                      <w:sz w:val="20"/>
                      <w:szCs w:val="20"/>
                      <w:highlight w:val="cyan"/>
                    </w:rPr>
                  </w:pPr>
                </w:p>
              </w:tc>
              <w:tc>
                <w:tcPr>
                  <w:tcW w:w="4026" w:type="dxa"/>
                  <w:gridSpan w:val="2"/>
                </w:tcPr>
                <w:p w:rsidR="004E6E21" w:rsidRPr="00FC44D5" w:rsidRDefault="004E6E21" w:rsidP="004E6E21">
                  <w:pPr>
                    <w:spacing w:line="276" w:lineRule="auto"/>
                    <w:jc w:val="center"/>
                    <w:rPr>
                      <w:rFonts w:ascii="Montserrat" w:hAnsi="Montserrat" w:cs="Tahoma"/>
                      <w:sz w:val="20"/>
                      <w:szCs w:val="20"/>
                      <w:highlight w:val="cyan"/>
                    </w:rPr>
                  </w:pPr>
                </w:p>
              </w:tc>
            </w:tr>
            <w:tr w:rsidR="004E6E21" w:rsidRPr="00FC44D5" w:rsidTr="0075648E">
              <w:tc>
                <w:tcPr>
                  <w:tcW w:w="9503" w:type="dxa"/>
                  <w:gridSpan w:val="3"/>
                </w:tcPr>
                <w:p w:rsidR="004E6E21" w:rsidRPr="00FC44D5" w:rsidRDefault="004E6E21" w:rsidP="004E6E21">
                  <w:pPr>
                    <w:spacing w:line="276" w:lineRule="auto"/>
                    <w:rPr>
                      <w:rFonts w:ascii="Montserrat" w:hAnsi="Montserrat" w:cs="Tahoma"/>
                      <w:b/>
                      <w:sz w:val="20"/>
                      <w:szCs w:val="20"/>
                      <w:highlight w:val="cyan"/>
                    </w:rPr>
                  </w:pPr>
                  <w:r>
                    <w:rPr>
                      <w:rFonts w:ascii="Montserrat" w:hAnsi="Montserrat" w:cs="Tahoma"/>
                      <w:b/>
                      <w:szCs w:val="20"/>
                      <w:highlight w:val="cyan"/>
                    </w:rPr>
                    <w:lastRenderedPageBreak/>
                    <w:t>SIOP</w:t>
                  </w:r>
                </w:p>
              </w:tc>
            </w:tr>
            <w:tr w:rsidR="004E6E21" w:rsidRPr="00FC44D5" w:rsidTr="0075648E">
              <w:trPr>
                <w:trHeight w:val="1456"/>
              </w:trPr>
              <w:tc>
                <w:tcPr>
                  <w:tcW w:w="5736" w:type="dxa"/>
                  <w:gridSpan w:val="2"/>
                </w:tcPr>
                <w:p w:rsidR="004E6E21" w:rsidRPr="00FC44D5" w:rsidRDefault="004E6E21" w:rsidP="004E6E21">
                  <w:pPr>
                    <w:spacing w:line="276" w:lineRule="auto"/>
                    <w:jc w:val="center"/>
                    <w:rPr>
                      <w:rFonts w:ascii="Montserrat" w:hAnsi="Montserrat" w:cs="Tahoma"/>
                      <w:sz w:val="20"/>
                      <w:szCs w:val="20"/>
                      <w:highlight w:val="cyan"/>
                    </w:rPr>
                  </w:pPr>
                </w:p>
              </w:tc>
              <w:tc>
                <w:tcPr>
                  <w:tcW w:w="3767" w:type="dxa"/>
                </w:tcPr>
                <w:p w:rsidR="004E6E21" w:rsidRPr="00FC44D5" w:rsidRDefault="004E6E21" w:rsidP="004E6E21">
                  <w:pPr>
                    <w:spacing w:line="276" w:lineRule="auto"/>
                    <w:jc w:val="center"/>
                    <w:rPr>
                      <w:rFonts w:ascii="Montserrat" w:hAnsi="Montserrat" w:cs="Tahoma"/>
                      <w:sz w:val="20"/>
                      <w:szCs w:val="20"/>
                      <w:highlight w:val="cyan"/>
                    </w:rPr>
                  </w:pPr>
                </w:p>
              </w:tc>
            </w:tr>
            <w:tr w:rsidR="004E6E21" w:rsidRPr="00FC44D5" w:rsidTr="0075648E">
              <w:tc>
                <w:tcPr>
                  <w:tcW w:w="9503" w:type="dxa"/>
                  <w:gridSpan w:val="3"/>
                </w:tcPr>
                <w:p w:rsidR="004E6E21" w:rsidRPr="004E6E21" w:rsidRDefault="004E6E21" w:rsidP="004E6E21">
                  <w:pPr>
                    <w:spacing w:line="276" w:lineRule="auto"/>
                    <w:rPr>
                      <w:rFonts w:ascii="Montserrat" w:hAnsi="Montserrat" w:cs="Tahoma"/>
                      <w:b/>
                      <w:sz w:val="20"/>
                      <w:szCs w:val="20"/>
                      <w:highlight w:val="cyan"/>
                    </w:rPr>
                  </w:pPr>
                  <w:r w:rsidRPr="004E6E21">
                    <w:rPr>
                      <w:rFonts w:ascii="Montserrat" w:hAnsi="Montserrat" w:cs="Tahoma"/>
                      <w:b/>
                      <w:sz w:val="20"/>
                      <w:szCs w:val="20"/>
                      <w:highlight w:val="cyan"/>
                    </w:rPr>
                    <w:t>CAEV</w:t>
                  </w:r>
                </w:p>
              </w:tc>
            </w:tr>
            <w:tr w:rsidR="004E6E21" w:rsidRPr="00FC44D5" w:rsidTr="0075648E">
              <w:tc>
                <w:tcPr>
                  <w:tcW w:w="5736" w:type="dxa"/>
                  <w:gridSpan w:val="2"/>
                </w:tcPr>
                <w:p w:rsidR="004E6E21" w:rsidRPr="00FC44D5" w:rsidRDefault="004E6E21" w:rsidP="004E6E21">
                  <w:pPr>
                    <w:spacing w:line="276" w:lineRule="auto"/>
                    <w:jc w:val="center"/>
                    <w:rPr>
                      <w:rFonts w:ascii="Montserrat" w:hAnsi="Montserrat" w:cs="Tahoma"/>
                      <w:sz w:val="20"/>
                      <w:szCs w:val="20"/>
                      <w:highlight w:val="cyan"/>
                    </w:rPr>
                  </w:pPr>
                </w:p>
              </w:tc>
              <w:tc>
                <w:tcPr>
                  <w:tcW w:w="3767" w:type="dxa"/>
                </w:tcPr>
                <w:p w:rsidR="004E6E21" w:rsidRPr="00FC44D5" w:rsidRDefault="004E6E21" w:rsidP="004E6E21">
                  <w:pPr>
                    <w:spacing w:line="276" w:lineRule="auto"/>
                    <w:jc w:val="center"/>
                    <w:rPr>
                      <w:rFonts w:ascii="Montserrat" w:hAnsi="Montserrat" w:cs="Tahoma"/>
                      <w:sz w:val="20"/>
                      <w:szCs w:val="20"/>
                      <w:highlight w:val="cyan"/>
                    </w:rPr>
                  </w:pPr>
                </w:p>
              </w:tc>
            </w:tr>
            <w:tr w:rsidR="004E6E21" w:rsidRPr="00FC44D5" w:rsidTr="0075648E">
              <w:tc>
                <w:tcPr>
                  <w:tcW w:w="9503" w:type="dxa"/>
                  <w:gridSpan w:val="3"/>
                </w:tcPr>
                <w:p w:rsidR="004E6E21" w:rsidRPr="004E6E21" w:rsidRDefault="004E6E21" w:rsidP="004E6E21">
                  <w:pPr>
                    <w:spacing w:line="276" w:lineRule="auto"/>
                    <w:rPr>
                      <w:rFonts w:ascii="Montserrat" w:hAnsi="Montserrat" w:cs="Tahoma"/>
                      <w:b/>
                      <w:sz w:val="20"/>
                      <w:szCs w:val="20"/>
                      <w:highlight w:val="cyan"/>
                    </w:rPr>
                  </w:pPr>
                  <w:r w:rsidRPr="004E6E21">
                    <w:rPr>
                      <w:rFonts w:ascii="Montserrat" w:hAnsi="Montserrat" w:cs="Tahoma"/>
                      <w:b/>
                      <w:sz w:val="20"/>
                      <w:szCs w:val="20"/>
                      <w:highlight w:val="cyan"/>
                    </w:rPr>
                    <w:t>INVIVIENDA</w:t>
                  </w:r>
                </w:p>
              </w:tc>
            </w:tr>
            <w:tr w:rsidR="004E6E21" w:rsidRPr="00FC44D5" w:rsidTr="0075648E">
              <w:tc>
                <w:tcPr>
                  <w:tcW w:w="5736" w:type="dxa"/>
                  <w:gridSpan w:val="2"/>
                </w:tcPr>
                <w:p w:rsidR="004E6E21" w:rsidRPr="00FC44D5" w:rsidRDefault="004E6E21" w:rsidP="004E6E21">
                  <w:pPr>
                    <w:spacing w:line="276" w:lineRule="auto"/>
                    <w:jc w:val="center"/>
                    <w:rPr>
                      <w:rFonts w:ascii="Montserrat" w:hAnsi="Montserrat" w:cs="Tahoma"/>
                      <w:sz w:val="20"/>
                      <w:szCs w:val="20"/>
                      <w:highlight w:val="cyan"/>
                    </w:rPr>
                  </w:pPr>
                </w:p>
              </w:tc>
              <w:tc>
                <w:tcPr>
                  <w:tcW w:w="3767" w:type="dxa"/>
                </w:tcPr>
                <w:p w:rsidR="004E6E21" w:rsidRPr="00FC44D5" w:rsidRDefault="004E6E21" w:rsidP="004E6E21">
                  <w:pPr>
                    <w:spacing w:line="276" w:lineRule="auto"/>
                    <w:jc w:val="center"/>
                    <w:rPr>
                      <w:rFonts w:ascii="Montserrat" w:hAnsi="Montserrat" w:cs="Tahoma"/>
                      <w:sz w:val="20"/>
                      <w:szCs w:val="20"/>
                      <w:highlight w:val="cyan"/>
                    </w:rPr>
                  </w:pPr>
                </w:p>
              </w:tc>
            </w:tr>
            <w:tr w:rsidR="004E6E21" w:rsidRPr="00FC44D5" w:rsidTr="0075648E">
              <w:tc>
                <w:tcPr>
                  <w:tcW w:w="9503" w:type="dxa"/>
                  <w:gridSpan w:val="3"/>
                </w:tcPr>
                <w:p w:rsidR="004E6E21" w:rsidRPr="004E6E21" w:rsidRDefault="004E6E21" w:rsidP="004E6E21">
                  <w:pPr>
                    <w:spacing w:line="276" w:lineRule="auto"/>
                    <w:rPr>
                      <w:rFonts w:ascii="Montserrat" w:hAnsi="Montserrat" w:cs="Tahoma"/>
                      <w:b/>
                      <w:sz w:val="20"/>
                      <w:szCs w:val="20"/>
                      <w:highlight w:val="cyan"/>
                    </w:rPr>
                  </w:pPr>
                  <w:r w:rsidRPr="004E6E21">
                    <w:rPr>
                      <w:rFonts w:ascii="Montserrat" w:hAnsi="Montserrat" w:cs="Tahoma"/>
                      <w:b/>
                      <w:sz w:val="20"/>
                      <w:szCs w:val="20"/>
                      <w:highlight w:val="cyan"/>
                    </w:rPr>
                    <w:t>SEDARPA</w:t>
                  </w:r>
                </w:p>
              </w:tc>
            </w:tr>
            <w:tr w:rsidR="004E6E21" w:rsidRPr="00FC44D5" w:rsidTr="0075648E">
              <w:tc>
                <w:tcPr>
                  <w:tcW w:w="5736" w:type="dxa"/>
                  <w:gridSpan w:val="2"/>
                </w:tcPr>
                <w:p w:rsidR="004E6E21" w:rsidRPr="00FC44D5" w:rsidRDefault="004E6E21" w:rsidP="004E6E21">
                  <w:pPr>
                    <w:spacing w:line="276" w:lineRule="auto"/>
                    <w:jc w:val="center"/>
                    <w:rPr>
                      <w:rFonts w:ascii="Montserrat" w:hAnsi="Montserrat" w:cs="Tahoma"/>
                      <w:sz w:val="20"/>
                      <w:szCs w:val="20"/>
                      <w:highlight w:val="cyan"/>
                    </w:rPr>
                  </w:pPr>
                </w:p>
              </w:tc>
              <w:tc>
                <w:tcPr>
                  <w:tcW w:w="3767" w:type="dxa"/>
                </w:tcPr>
                <w:p w:rsidR="004E6E21" w:rsidRPr="00FC44D5" w:rsidRDefault="004E6E21" w:rsidP="004E6E21">
                  <w:pPr>
                    <w:spacing w:line="276" w:lineRule="auto"/>
                    <w:jc w:val="center"/>
                    <w:rPr>
                      <w:rFonts w:ascii="Montserrat" w:hAnsi="Montserrat" w:cs="Tahoma"/>
                      <w:sz w:val="20"/>
                      <w:szCs w:val="20"/>
                      <w:highlight w:val="cyan"/>
                    </w:rPr>
                  </w:pPr>
                </w:p>
              </w:tc>
            </w:tr>
          </w:tbl>
          <w:p w:rsidR="00157AEA" w:rsidRPr="00FC44D5" w:rsidRDefault="00157AEA" w:rsidP="0093584A">
            <w:pPr>
              <w:spacing w:line="276" w:lineRule="auto"/>
              <w:jc w:val="both"/>
              <w:rPr>
                <w:rFonts w:ascii="Montserrat" w:hAnsi="Montserrat" w:cs="Tahoma"/>
                <w:highlight w:val="cyan"/>
              </w:rPr>
            </w:pPr>
          </w:p>
          <w:p w:rsidR="00157AEA" w:rsidRPr="00FC44D5" w:rsidRDefault="00157AEA" w:rsidP="0093584A">
            <w:pPr>
              <w:spacing w:line="276" w:lineRule="auto"/>
              <w:jc w:val="both"/>
              <w:rPr>
                <w:rFonts w:ascii="Montserrat" w:hAnsi="Montserrat" w:cs="Tahoma"/>
                <w:b/>
                <w:sz w:val="16"/>
                <w:szCs w:val="18"/>
                <w:highlight w:val="cyan"/>
              </w:rPr>
            </w:pPr>
            <w:r w:rsidRPr="00FC44D5">
              <w:rPr>
                <w:rFonts w:ascii="Montserrat" w:hAnsi="Montserrat" w:cs="Tahoma"/>
                <w:b/>
                <w:sz w:val="16"/>
                <w:szCs w:val="18"/>
                <w:highlight w:val="cyan"/>
              </w:rPr>
              <w:t>Figura 3. Ingresos Totales Ejecutoras del FAM. Fuente: Elaboración propia con datos de las Ejecutoras.</w:t>
            </w:r>
          </w:p>
          <w:p w:rsidR="00157AEA" w:rsidRPr="00FC44D5" w:rsidRDefault="00157AEA" w:rsidP="0093584A">
            <w:pPr>
              <w:spacing w:line="276" w:lineRule="auto"/>
              <w:jc w:val="both"/>
              <w:rPr>
                <w:rFonts w:ascii="Montserrat" w:hAnsi="Montserrat" w:cs="Tahoma"/>
                <w:b/>
                <w:sz w:val="18"/>
                <w:szCs w:val="18"/>
                <w:highlight w:val="cyan"/>
              </w:rPr>
            </w:pPr>
          </w:p>
          <w:p w:rsidR="00157AEA" w:rsidRPr="00FC44D5" w:rsidRDefault="00157AEA" w:rsidP="0093584A">
            <w:pPr>
              <w:spacing w:line="276" w:lineRule="auto"/>
              <w:jc w:val="both"/>
              <w:rPr>
                <w:rFonts w:ascii="Montserrat" w:hAnsi="Montserrat" w:cs="Tahoma"/>
                <w:b/>
                <w:sz w:val="24"/>
                <w:szCs w:val="24"/>
                <w:highlight w:val="cyan"/>
              </w:rPr>
            </w:pPr>
            <w:r w:rsidRPr="00FC44D5">
              <w:rPr>
                <w:rFonts w:ascii="Montserrat" w:hAnsi="Montserrat" w:cs="Tahoma"/>
                <w:b/>
                <w:sz w:val="24"/>
                <w:szCs w:val="24"/>
                <w:highlight w:val="cyan"/>
              </w:rPr>
              <w:t>Presupuesto del FAM 2021 por capítulos del gasto.</w:t>
            </w:r>
          </w:p>
          <w:p w:rsidR="00157AEA" w:rsidRPr="00FC44D5" w:rsidRDefault="00157AEA" w:rsidP="0093584A">
            <w:pPr>
              <w:spacing w:line="276" w:lineRule="auto"/>
              <w:jc w:val="both"/>
              <w:rPr>
                <w:rFonts w:ascii="Montserrat" w:hAnsi="Montserrat" w:cs="Tahoma"/>
                <w:b/>
                <w:sz w:val="24"/>
                <w:szCs w:val="24"/>
                <w:highlight w:val="cyan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51"/>
              <w:gridCol w:w="7645"/>
            </w:tblGrid>
            <w:tr w:rsidR="00157AEA" w:rsidRPr="00FC44D5" w:rsidTr="0093584A">
              <w:tc>
                <w:tcPr>
                  <w:tcW w:w="9096" w:type="dxa"/>
                  <w:gridSpan w:val="2"/>
                </w:tcPr>
                <w:p w:rsidR="00157AEA" w:rsidRPr="00FC44D5" w:rsidRDefault="00157AEA" w:rsidP="0093584A">
                  <w:pPr>
                    <w:spacing w:line="276" w:lineRule="auto"/>
                    <w:jc w:val="both"/>
                    <w:rPr>
                      <w:rFonts w:ascii="Montserrat" w:hAnsi="Montserrat" w:cs="Tahoma"/>
                      <w:b/>
                      <w:sz w:val="24"/>
                      <w:szCs w:val="24"/>
                      <w:highlight w:val="cyan"/>
                    </w:rPr>
                  </w:pPr>
                  <w:r w:rsidRPr="00FC44D5">
                    <w:rPr>
                      <w:noProof/>
                      <w:highlight w:val="cyan"/>
                      <w:lang w:eastAsia="es-MX"/>
                    </w:rPr>
                    <w:drawing>
                      <wp:inline distT="0" distB="0" distL="0" distR="0" wp14:anchorId="240347A0" wp14:editId="2CDF84D1">
                        <wp:extent cx="5612130" cy="2184400"/>
                        <wp:effectExtent l="0" t="0" r="26670" b="25400"/>
                        <wp:docPr id="1" name="Gráfico 1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"/>
                          </a:graphicData>
                        </a:graphic>
                      </wp:inline>
                    </w:drawing>
                  </w:r>
                </w:p>
              </w:tc>
            </w:tr>
            <w:tr w:rsidR="00403DB0" w:rsidRPr="00FC44D5" w:rsidTr="0093584A">
              <w:tc>
                <w:tcPr>
                  <w:tcW w:w="9096" w:type="dxa"/>
                  <w:gridSpan w:val="2"/>
                </w:tcPr>
                <w:p w:rsidR="00403DB0" w:rsidRDefault="00403DB0" w:rsidP="0093584A">
                  <w:pPr>
                    <w:spacing w:line="276" w:lineRule="auto"/>
                    <w:jc w:val="both"/>
                    <w:rPr>
                      <w:noProof/>
                      <w:highlight w:val="cyan"/>
                      <w:lang w:eastAsia="es-MX"/>
                    </w:rPr>
                  </w:pPr>
                </w:p>
                <w:p w:rsidR="00403DB0" w:rsidRDefault="00403DB0" w:rsidP="0093584A">
                  <w:pPr>
                    <w:spacing w:line="276" w:lineRule="auto"/>
                    <w:jc w:val="both"/>
                    <w:rPr>
                      <w:noProof/>
                      <w:highlight w:val="cyan"/>
                      <w:lang w:eastAsia="es-MX"/>
                    </w:rPr>
                  </w:pPr>
                </w:p>
                <w:p w:rsidR="00403DB0" w:rsidRDefault="00403DB0" w:rsidP="0093584A">
                  <w:pPr>
                    <w:spacing w:line="276" w:lineRule="auto"/>
                    <w:jc w:val="both"/>
                    <w:rPr>
                      <w:noProof/>
                      <w:highlight w:val="cyan"/>
                      <w:lang w:eastAsia="es-MX"/>
                    </w:rPr>
                  </w:pPr>
                </w:p>
                <w:p w:rsidR="00403DB0" w:rsidRDefault="00403DB0" w:rsidP="0093584A">
                  <w:pPr>
                    <w:spacing w:line="276" w:lineRule="auto"/>
                    <w:jc w:val="both"/>
                    <w:rPr>
                      <w:noProof/>
                      <w:highlight w:val="cyan"/>
                      <w:lang w:eastAsia="es-MX"/>
                    </w:rPr>
                  </w:pPr>
                </w:p>
                <w:p w:rsidR="00403DB0" w:rsidRDefault="00403DB0" w:rsidP="0093584A">
                  <w:pPr>
                    <w:spacing w:line="276" w:lineRule="auto"/>
                    <w:jc w:val="both"/>
                    <w:rPr>
                      <w:noProof/>
                      <w:highlight w:val="cyan"/>
                      <w:lang w:eastAsia="es-MX"/>
                    </w:rPr>
                  </w:pPr>
                </w:p>
                <w:p w:rsidR="00403DB0" w:rsidRPr="00FC44D5" w:rsidRDefault="00403DB0" w:rsidP="0093584A">
                  <w:pPr>
                    <w:spacing w:line="276" w:lineRule="auto"/>
                    <w:jc w:val="both"/>
                    <w:rPr>
                      <w:noProof/>
                      <w:highlight w:val="cyan"/>
                      <w:lang w:eastAsia="es-MX"/>
                    </w:rPr>
                  </w:pPr>
                </w:p>
              </w:tc>
            </w:tr>
            <w:tr w:rsidR="00157AEA" w:rsidRPr="00FC44D5" w:rsidTr="0093584A">
              <w:tc>
                <w:tcPr>
                  <w:tcW w:w="1451" w:type="dxa"/>
                </w:tcPr>
                <w:p w:rsidR="00403DB0" w:rsidRDefault="00403DB0" w:rsidP="0093584A">
                  <w:pPr>
                    <w:spacing w:line="276" w:lineRule="auto"/>
                    <w:jc w:val="both"/>
                    <w:rPr>
                      <w:rFonts w:ascii="Montserrat" w:hAnsi="Montserrat" w:cs="Tahoma"/>
                      <w:b/>
                      <w:sz w:val="18"/>
                      <w:szCs w:val="20"/>
                      <w:highlight w:val="cyan"/>
                    </w:rPr>
                  </w:pPr>
                  <w:r>
                    <w:rPr>
                      <w:rFonts w:ascii="Montserrat" w:hAnsi="Montserrat" w:cs="Tahoma"/>
                      <w:b/>
                      <w:sz w:val="18"/>
                      <w:szCs w:val="20"/>
                      <w:highlight w:val="cyan"/>
                    </w:rPr>
                    <w:lastRenderedPageBreak/>
                    <w:t>SEDESOL</w:t>
                  </w:r>
                </w:p>
                <w:p w:rsidR="00403DB0" w:rsidRPr="00403DB0" w:rsidRDefault="00403DB0" w:rsidP="00403DB0">
                  <w:pPr>
                    <w:rPr>
                      <w:rFonts w:ascii="Montserrat" w:hAnsi="Montserrat" w:cs="Tahoma"/>
                      <w:sz w:val="18"/>
                      <w:szCs w:val="20"/>
                      <w:highlight w:val="cyan"/>
                    </w:rPr>
                  </w:pPr>
                </w:p>
                <w:p w:rsidR="00403DB0" w:rsidRPr="00403DB0" w:rsidRDefault="00403DB0" w:rsidP="00403DB0">
                  <w:pPr>
                    <w:rPr>
                      <w:rFonts w:ascii="Montserrat" w:hAnsi="Montserrat" w:cs="Tahoma"/>
                      <w:sz w:val="18"/>
                      <w:szCs w:val="20"/>
                      <w:highlight w:val="cyan"/>
                    </w:rPr>
                  </w:pPr>
                </w:p>
                <w:p w:rsidR="00403DB0" w:rsidRPr="00403DB0" w:rsidRDefault="00403DB0" w:rsidP="00403DB0">
                  <w:pPr>
                    <w:rPr>
                      <w:rFonts w:ascii="Montserrat" w:hAnsi="Montserrat" w:cs="Tahoma"/>
                      <w:sz w:val="18"/>
                      <w:szCs w:val="20"/>
                      <w:highlight w:val="cyan"/>
                    </w:rPr>
                  </w:pPr>
                </w:p>
                <w:p w:rsidR="00403DB0" w:rsidRPr="00403DB0" w:rsidRDefault="00403DB0" w:rsidP="00403DB0">
                  <w:pPr>
                    <w:rPr>
                      <w:rFonts w:ascii="Montserrat" w:hAnsi="Montserrat" w:cs="Tahoma"/>
                      <w:sz w:val="18"/>
                      <w:szCs w:val="20"/>
                      <w:highlight w:val="cyan"/>
                    </w:rPr>
                  </w:pPr>
                </w:p>
                <w:p w:rsidR="00403DB0" w:rsidRPr="00403DB0" w:rsidRDefault="00403DB0" w:rsidP="00403DB0">
                  <w:pPr>
                    <w:rPr>
                      <w:rFonts w:ascii="Montserrat" w:hAnsi="Montserrat" w:cs="Tahoma"/>
                      <w:sz w:val="18"/>
                      <w:szCs w:val="20"/>
                      <w:highlight w:val="cyan"/>
                    </w:rPr>
                  </w:pPr>
                </w:p>
                <w:p w:rsidR="00403DB0" w:rsidRDefault="00403DB0" w:rsidP="00403DB0">
                  <w:pPr>
                    <w:rPr>
                      <w:rFonts w:ascii="Montserrat" w:hAnsi="Montserrat" w:cs="Tahoma"/>
                      <w:sz w:val="18"/>
                      <w:szCs w:val="20"/>
                      <w:highlight w:val="cyan"/>
                    </w:rPr>
                  </w:pPr>
                </w:p>
                <w:p w:rsidR="00157AEA" w:rsidRPr="00403DB0" w:rsidRDefault="00403DB0" w:rsidP="00403DB0">
                  <w:pPr>
                    <w:rPr>
                      <w:rFonts w:ascii="Montserrat" w:hAnsi="Montserrat" w:cs="Tahoma"/>
                      <w:b/>
                      <w:sz w:val="18"/>
                      <w:szCs w:val="20"/>
                      <w:highlight w:val="cyan"/>
                    </w:rPr>
                  </w:pPr>
                  <w:r w:rsidRPr="00403DB0">
                    <w:rPr>
                      <w:rFonts w:ascii="Montserrat" w:hAnsi="Montserrat" w:cs="Tahoma"/>
                      <w:b/>
                      <w:sz w:val="18"/>
                      <w:szCs w:val="20"/>
                      <w:highlight w:val="cyan"/>
                    </w:rPr>
                    <w:t>SESVER</w:t>
                  </w:r>
                </w:p>
              </w:tc>
              <w:tc>
                <w:tcPr>
                  <w:tcW w:w="7645" w:type="dxa"/>
                </w:tcPr>
                <w:p w:rsidR="00157AEA" w:rsidRDefault="00403DB0" w:rsidP="0093584A">
                  <w:pPr>
                    <w:spacing w:line="276" w:lineRule="auto"/>
                    <w:jc w:val="center"/>
                    <w:rPr>
                      <w:rFonts w:ascii="Montserrat" w:hAnsi="Montserrat" w:cs="Tahoma"/>
                      <w:noProof/>
                      <w:sz w:val="18"/>
                      <w:szCs w:val="18"/>
                      <w:highlight w:val="cyan"/>
                      <w:lang w:eastAsia="es-MX"/>
                    </w:rPr>
                  </w:pPr>
                  <w:r>
                    <w:rPr>
                      <w:rFonts w:ascii="Montserrat" w:hAnsi="Montserrat" w:cs="Tahoma"/>
                      <w:noProof/>
                      <w:sz w:val="18"/>
                      <w:szCs w:val="18"/>
                      <w:lang w:eastAsia="es-MX"/>
                    </w:rPr>
                    <w:drawing>
                      <wp:anchor distT="0" distB="0" distL="114300" distR="114300" simplePos="0" relativeHeight="251661312" behindDoc="0" locked="0" layoutInCell="1" allowOverlap="1" wp14:anchorId="15F71F8B" wp14:editId="4481D443">
                        <wp:simplePos x="0" y="0"/>
                        <wp:positionH relativeFrom="column">
                          <wp:posOffset>147320</wp:posOffset>
                        </wp:positionH>
                        <wp:positionV relativeFrom="paragraph">
                          <wp:posOffset>-79375</wp:posOffset>
                        </wp:positionV>
                        <wp:extent cx="4189095" cy="1773555"/>
                        <wp:effectExtent l="0" t="0" r="1905" b="0"/>
                        <wp:wrapTopAndBottom/>
                        <wp:docPr id="7" name="Imagen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095" cy="1773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403DB0" w:rsidRDefault="00403DB0" w:rsidP="0093584A">
                  <w:pPr>
                    <w:spacing w:line="276" w:lineRule="auto"/>
                    <w:jc w:val="center"/>
                    <w:rPr>
                      <w:rFonts w:ascii="Montserrat" w:hAnsi="Montserrat" w:cs="Tahoma"/>
                      <w:noProof/>
                      <w:sz w:val="18"/>
                      <w:szCs w:val="18"/>
                      <w:highlight w:val="cyan"/>
                      <w:lang w:eastAsia="es-MX"/>
                    </w:rPr>
                  </w:pPr>
                </w:p>
                <w:p w:rsidR="00403DB0" w:rsidRDefault="00403DB0" w:rsidP="0093584A">
                  <w:pPr>
                    <w:spacing w:line="276" w:lineRule="auto"/>
                    <w:jc w:val="center"/>
                    <w:rPr>
                      <w:rFonts w:ascii="Montserrat" w:hAnsi="Montserrat" w:cs="Tahoma"/>
                      <w:noProof/>
                      <w:sz w:val="18"/>
                      <w:szCs w:val="18"/>
                      <w:highlight w:val="cyan"/>
                      <w:lang w:eastAsia="es-MX"/>
                    </w:rPr>
                  </w:pPr>
                  <w:bookmarkStart w:id="0" w:name="_GoBack"/>
                  <w:bookmarkEnd w:id="0"/>
                </w:p>
                <w:p w:rsidR="00403DB0" w:rsidRDefault="00403DB0" w:rsidP="0093584A">
                  <w:pPr>
                    <w:spacing w:line="276" w:lineRule="auto"/>
                    <w:jc w:val="center"/>
                    <w:rPr>
                      <w:rFonts w:ascii="Montserrat" w:hAnsi="Montserrat" w:cs="Tahoma"/>
                      <w:noProof/>
                      <w:sz w:val="18"/>
                      <w:szCs w:val="18"/>
                      <w:highlight w:val="cyan"/>
                      <w:lang w:eastAsia="es-MX"/>
                    </w:rPr>
                  </w:pPr>
                </w:p>
                <w:p w:rsidR="00403DB0" w:rsidRDefault="00403DB0" w:rsidP="0093584A">
                  <w:pPr>
                    <w:spacing w:line="276" w:lineRule="auto"/>
                    <w:jc w:val="center"/>
                    <w:rPr>
                      <w:rFonts w:ascii="Montserrat" w:hAnsi="Montserrat" w:cs="Tahoma"/>
                      <w:noProof/>
                      <w:sz w:val="18"/>
                      <w:szCs w:val="18"/>
                      <w:highlight w:val="cyan"/>
                      <w:lang w:eastAsia="es-MX"/>
                    </w:rPr>
                  </w:pPr>
                </w:p>
                <w:p w:rsidR="00403DB0" w:rsidRPr="00FC44D5" w:rsidRDefault="00403DB0" w:rsidP="0093584A">
                  <w:pPr>
                    <w:spacing w:line="276" w:lineRule="auto"/>
                    <w:jc w:val="center"/>
                    <w:rPr>
                      <w:rFonts w:ascii="Montserrat" w:hAnsi="Montserrat" w:cs="Tahoma"/>
                      <w:sz w:val="18"/>
                      <w:szCs w:val="18"/>
                      <w:highlight w:val="cyan"/>
                    </w:rPr>
                  </w:pPr>
                </w:p>
              </w:tc>
            </w:tr>
            <w:tr w:rsidR="00157AEA" w:rsidRPr="00FC44D5" w:rsidTr="0093584A">
              <w:tc>
                <w:tcPr>
                  <w:tcW w:w="1451" w:type="dxa"/>
                </w:tcPr>
                <w:p w:rsidR="00157AEA" w:rsidRPr="00FC44D5" w:rsidRDefault="00157AEA" w:rsidP="0093584A">
                  <w:pPr>
                    <w:spacing w:line="276" w:lineRule="auto"/>
                    <w:jc w:val="both"/>
                    <w:rPr>
                      <w:rFonts w:ascii="Montserrat" w:hAnsi="Montserrat" w:cs="Tahoma"/>
                      <w:b/>
                      <w:sz w:val="18"/>
                      <w:szCs w:val="20"/>
                      <w:highlight w:val="cyan"/>
                    </w:rPr>
                  </w:pPr>
                </w:p>
              </w:tc>
              <w:tc>
                <w:tcPr>
                  <w:tcW w:w="7645" w:type="dxa"/>
                </w:tcPr>
                <w:p w:rsidR="00157AEA" w:rsidRPr="00FC44D5" w:rsidRDefault="00157AEA" w:rsidP="0093584A">
                  <w:pPr>
                    <w:spacing w:line="276" w:lineRule="auto"/>
                    <w:jc w:val="center"/>
                    <w:rPr>
                      <w:rFonts w:ascii="Montserrat" w:hAnsi="Montserrat" w:cs="Tahoma"/>
                      <w:sz w:val="18"/>
                      <w:szCs w:val="18"/>
                      <w:highlight w:val="cyan"/>
                    </w:rPr>
                  </w:pPr>
                </w:p>
              </w:tc>
            </w:tr>
            <w:tr w:rsidR="00157AEA" w:rsidRPr="00FC44D5" w:rsidTr="0093584A">
              <w:tc>
                <w:tcPr>
                  <w:tcW w:w="1451" w:type="dxa"/>
                </w:tcPr>
                <w:p w:rsidR="00157AEA" w:rsidRPr="00FC44D5" w:rsidRDefault="00157AEA" w:rsidP="0093584A">
                  <w:pPr>
                    <w:spacing w:line="276" w:lineRule="auto"/>
                    <w:jc w:val="both"/>
                    <w:rPr>
                      <w:rFonts w:ascii="Montserrat" w:hAnsi="Montserrat" w:cs="Tahoma"/>
                      <w:b/>
                      <w:sz w:val="18"/>
                      <w:szCs w:val="20"/>
                      <w:highlight w:val="cyan"/>
                    </w:rPr>
                  </w:pPr>
                </w:p>
              </w:tc>
              <w:tc>
                <w:tcPr>
                  <w:tcW w:w="7645" w:type="dxa"/>
                </w:tcPr>
                <w:p w:rsidR="00157AEA" w:rsidRPr="00FC44D5" w:rsidRDefault="00157AEA" w:rsidP="0093584A">
                  <w:pPr>
                    <w:spacing w:line="276" w:lineRule="auto"/>
                    <w:jc w:val="center"/>
                    <w:rPr>
                      <w:rFonts w:ascii="Montserrat" w:hAnsi="Montserrat" w:cs="Tahoma"/>
                      <w:sz w:val="18"/>
                      <w:szCs w:val="18"/>
                      <w:highlight w:val="cyan"/>
                    </w:rPr>
                  </w:pPr>
                </w:p>
              </w:tc>
            </w:tr>
          </w:tbl>
          <w:p w:rsidR="00157AEA" w:rsidRPr="00FC44D5" w:rsidRDefault="00157AEA" w:rsidP="0093584A">
            <w:pPr>
              <w:spacing w:line="276" w:lineRule="auto"/>
              <w:jc w:val="both"/>
              <w:rPr>
                <w:rFonts w:ascii="Montserrat" w:hAnsi="Montserrat" w:cs="Tahoma"/>
                <w:b/>
                <w:sz w:val="16"/>
                <w:szCs w:val="18"/>
                <w:highlight w:val="cyan"/>
              </w:rPr>
            </w:pPr>
            <w:r w:rsidRPr="00FC44D5">
              <w:rPr>
                <w:rFonts w:ascii="Montserrat" w:hAnsi="Montserrat" w:cs="Tahoma"/>
                <w:b/>
                <w:sz w:val="16"/>
                <w:szCs w:val="18"/>
                <w:highlight w:val="cyan"/>
              </w:rPr>
              <w:t>Figura 4. FAM pagado por capítulo del Gasto. Fuente: Elaboración propia con datos de la Ejecutora.</w:t>
            </w:r>
          </w:p>
          <w:p w:rsidR="00157AEA" w:rsidRPr="00FC44D5" w:rsidRDefault="00157AEA" w:rsidP="0093584A">
            <w:pPr>
              <w:spacing w:line="276" w:lineRule="auto"/>
              <w:rPr>
                <w:rFonts w:ascii="Montserrat" w:hAnsi="Montserrat" w:cs="Tahoma"/>
                <w:highlight w:val="cyan"/>
              </w:rPr>
            </w:pPr>
          </w:p>
        </w:tc>
      </w:tr>
      <w:tr w:rsidR="00157AEA" w:rsidRPr="00FC44D5" w:rsidTr="004E6E21">
        <w:trPr>
          <w:trHeight w:val="1701"/>
        </w:trPr>
        <w:tc>
          <w:tcPr>
            <w:tcW w:w="10761" w:type="dxa"/>
          </w:tcPr>
          <w:p w:rsidR="00860298" w:rsidRPr="00403DB0" w:rsidRDefault="00157AEA" w:rsidP="0093584A">
            <w:pPr>
              <w:spacing w:line="276" w:lineRule="auto"/>
              <w:jc w:val="both"/>
              <w:rPr>
                <w:rFonts w:ascii="Montserrat" w:hAnsi="Montserrat" w:cs="Tahoma"/>
                <w:highlight w:val="cyan"/>
              </w:rPr>
            </w:pPr>
            <w:r w:rsidRPr="00FC44D5">
              <w:rPr>
                <w:rFonts w:ascii="Montserrat" w:hAnsi="Montserrat" w:cs="Tahoma"/>
                <w:highlight w:val="cyan"/>
              </w:rPr>
              <w:lastRenderedPageBreak/>
              <w:t xml:space="preserve">Las Ejecutoras del FAM tuvieron la debilidad de presentar subejercicio del gasto: </w:t>
            </w:r>
            <w:r w:rsidRPr="00FC44D5">
              <w:rPr>
                <w:rFonts w:ascii="Montserrat" w:hAnsi="Montserrat" w:cs="Tahoma"/>
                <w:b/>
                <w:highlight w:val="cyan"/>
              </w:rPr>
              <w:t>DIF Estatal Veracruz</w:t>
            </w:r>
            <w:r w:rsidRPr="00FC44D5">
              <w:rPr>
                <w:rFonts w:ascii="Montserrat" w:hAnsi="Montserrat" w:cs="Tahoma"/>
                <w:highlight w:val="cyan"/>
              </w:rPr>
              <w:t xml:space="preserve">, finalmente tuvo 2,045.63 mdp, el importe disponible corresponde a recurso no ejercido, mismo que fue reintegrado a la Secretaría de Finanzas y Planeación (SEFIPLAN), solicitando mediante oficio sean reintegrados a la Tesorería de la Federación (TESOFE), de conformidad con el Articulo 17 de la Ley de Disciplina Financiera de las Entidades Federativas y los Municipios; </w:t>
            </w:r>
            <w:r w:rsidRPr="00FC44D5">
              <w:rPr>
                <w:rFonts w:ascii="Montserrat" w:hAnsi="Montserrat" w:cs="Tahoma"/>
                <w:b/>
                <w:highlight w:val="cyan"/>
              </w:rPr>
              <w:t>Espacios Educativos,</w:t>
            </w:r>
            <w:r w:rsidRPr="00FC44D5">
              <w:rPr>
                <w:highlight w:val="cyan"/>
              </w:rPr>
              <w:t xml:space="preserve"> </w:t>
            </w:r>
            <w:r w:rsidRPr="00FC44D5">
              <w:rPr>
                <w:rFonts w:ascii="Montserrat" w:hAnsi="Montserrat" w:cs="Tahoma"/>
                <w:highlight w:val="cyan"/>
              </w:rPr>
              <w:t xml:space="preserve">reintegró $1,693,582.65 a la SEFIPLAN para su correspondiente reintegro a la TESOFE, y se devolvió con el oficio IEEV/D/SA/0351/2022 el día 8 de abril de 2022 (los rendimientos fueron por 66.89 pesos) y por último la </w:t>
            </w:r>
            <w:r w:rsidRPr="00FC44D5">
              <w:rPr>
                <w:rFonts w:ascii="Montserrat" w:hAnsi="Montserrat" w:cs="Tahoma"/>
                <w:b/>
                <w:highlight w:val="cyan"/>
              </w:rPr>
              <w:t>UV</w:t>
            </w:r>
            <w:r w:rsidRPr="00FC44D5">
              <w:rPr>
                <w:rFonts w:ascii="Montserrat" w:hAnsi="Montserrat" w:cs="Tahoma"/>
                <w:highlight w:val="cyan"/>
              </w:rPr>
              <w:t xml:space="preserve"> $6,879,518.65, finalmente el subejercicio fue únicamente de $1,031,765.00, ya que de acuerdo al Artículo 17 de la Ley de Disciplina Financiera el principio de anualidad corresponde solamente a una parte de los recursos autorizados, el resto continúa en ejecución conforme los oficios de autorización de la SEFIPLAN, los recursos que se devolvieron a la TESOFE el 15 de enero y 15 de abril, de acuerdo a lo establecido en el Artículo 17 de la Ley General de Disciplina Financiera (se devolvieron a la </w:t>
            </w:r>
            <w:r w:rsidRPr="00FC44D5">
              <w:rPr>
                <w:rFonts w:ascii="Montserrat" w:hAnsi="Montserrat" w:cs="Tahoma"/>
                <w:highlight w:val="cyan"/>
              </w:rPr>
              <w:lastRenderedPageBreak/>
              <w:t>TESOFE</w:t>
            </w:r>
            <w:r w:rsidRPr="00FC44D5">
              <w:rPr>
                <w:highlight w:val="cyan"/>
              </w:rPr>
              <w:t xml:space="preserve"> </w:t>
            </w:r>
            <w:r w:rsidRPr="00FC44D5">
              <w:rPr>
                <w:rFonts w:ascii="Montserrat" w:hAnsi="Montserrat" w:cs="Tahoma"/>
                <w:highlight w:val="cyan"/>
              </w:rPr>
              <w:t>$100,498.81 de rendimientos, en las fechas antes mencionadas y de acuerdo a lo establecido en el Artículo 17 de la Ley Ge</w:t>
            </w:r>
            <w:r w:rsidR="00403DB0">
              <w:rPr>
                <w:rFonts w:ascii="Montserrat" w:hAnsi="Montserrat" w:cs="Tahoma"/>
                <w:highlight w:val="cyan"/>
              </w:rPr>
              <w:t>neral de Disciplina Financiera</w:t>
            </w:r>
          </w:p>
        </w:tc>
      </w:tr>
    </w:tbl>
    <w:p w:rsidR="00157AEA" w:rsidRPr="00FC44D5" w:rsidRDefault="00157AEA" w:rsidP="00157AEA">
      <w:pPr>
        <w:rPr>
          <w:rFonts w:ascii="Montserrat" w:hAnsi="Montserrat" w:cs="Tahoma"/>
          <w:b/>
          <w:sz w:val="24"/>
          <w:szCs w:val="24"/>
          <w:highlight w:val="cyan"/>
        </w:rPr>
      </w:pPr>
    </w:p>
    <w:p w:rsidR="00157AEA" w:rsidRPr="00FC44D5" w:rsidRDefault="00157AEA" w:rsidP="00157AEA">
      <w:pPr>
        <w:rPr>
          <w:rFonts w:ascii="Montserrat" w:hAnsi="Montserrat" w:cs="Tahoma"/>
          <w:b/>
          <w:sz w:val="24"/>
          <w:szCs w:val="24"/>
          <w:highlight w:val="cyan"/>
        </w:rPr>
      </w:pPr>
      <w:r w:rsidRPr="00FC44D5">
        <w:rPr>
          <w:rFonts w:ascii="Montserrat" w:hAnsi="Montserrat" w:cs="Tahoma"/>
          <w:b/>
          <w:sz w:val="24"/>
          <w:szCs w:val="24"/>
          <w:highlight w:val="cyan"/>
        </w:rPr>
        <w:t>Resultados de AS y la IE pagados con FAM en 2021.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87"/>
        <w:gridCol w:w="7567"/>
      </w:tblGrid>
      <w:tr w:rsidR="00157AEA" w:rsidRPr="00FC44D5" w:rsidTr="00FD55AD">
        <w:tc>
          <w:tcPr>
            <w:tcW w:w="1487" w:type="dxa"/>
            <w:vAlign w:val="center"/>
          </w:tcPr>
          <w:p w:rsidR="00157AEA" w:rsidRPr="00403DB0" w:rsidRDefault="00403DB0" w:rsidP="00403DB0">
            <w:pPr>
              <w:spacing w:line="276" w:lineRule="auto"/>
              <w:jc w:val="center"/>
              <w:rPr>
                <w:rFonts w:ascii="Montserrat" w:hAnsi="Montserrat" w:cs="Tahoma"/>
                <w:b/>
                <w:sz w:val="18"/>
                <w:szCs w:val="20"/>
                <w:highlight w:val="cyan"/>
              </w:rPr>
            </w:pPr>
            <w:r>
              <w:rPr>
                <w:rFonts w:ascii="Montserrat" w:hAnsi="Montserrat" w:cs="Tahoma"/>
                <w:b/>
                <w:sz w:val="18"/>
                <w:szCs w:val="20"/>
                <w:highlight w:val="cyan"/>
              </w:rPr>
              <w:t>SEDESOL</w:t>
            </w:r>
          </w:p>
        </w:tc>
        <w:tc>
          <w:tcPr>
            <w:tcW w:w="7567" w:type="dxa"/>
          </w:tcPr>
          <w:p w:rsidR="00157AEA" w:rsidRPr="00FC44D5" w:rsidRDefault="00403DB0" w:rsidP="0093584A">
            <w:pPr>
              <w:jc w:val="center"/>
              <w:rPr>
                <w:rFonts w:ascii="Montserrat" w:hAnsi="Montserrat" w:cs="Tahoma"/>
                <w:b/>
                <w:sz w:val="24"/>
                <w:szCs w:val="24"/>
                <w:highlight w:val="cyan"/>
              </w:rPr>
            </w:pPr>
            <w:r>
              <w:rPr>
                <w:rFonts w:ascii="Montserrat" w:hAnsi="Montserrat" w:cs="Tahoma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62336" behindDoc="0" locked="0" layoutInCell="1" allowOverlap="1" wp14:anchorId="4BA82C8E" wp14:editId="0DC21603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273050</wp:posOffset>
                  </wp:positionV>
                  <wp:extent cx="4131310" cy="2482850"/>
                  <wp:effectExtent l="0" t="0" r="2540" b="0"/>
                  <wp:wrapTopAndBottom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310" cy="248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7AEA" w:rsidRPr="00FC44D5" w:rsidRDefault="00157AEA" w:rsidP="0093584A">
            <w:pPr>
              <w:jc w:val="center"/>
              <w:rPr>
                <w:rFonts w:ascii="Montserrat" w:hAnsi="Montserrat" w:cs="Tahoma"/>
                <w:b/>
                <w:sz w:val="20"/>
                <w:szCs w:val="24"/>
                <w:highlight w:val="cyan"/>
              </w:rPr>
            </w:pPr>
          </w:p>
        </w:tc>
      </w:tr>
      <w:tr w:rsidR="00157AEA" w:rsidRPr="00FC44D5" w:rsidTr="00FD55AD">
        <w:trPr>
          <w:trHeight w:val="2400"/>
        </w:trPr>
        <w:tc>
          <w:tcPr>
            <w:tcW w:w="1487" w:type="dxa"/>
          </w:tcPr>
          <w:p w:rsidR="00157AEA" w:rsidRPr="00FC44D5" w:rsidRDefault="00403DB0" w:rsidP="0093584A">
            <w:pPr>
              <w:rPr>
                <w:rFonts w:ascii="Montserrat" w:hAnsi="Montserrat" w:cs="Tahoma"/>
                <w:b/>
                <w:sz w:val="20"/>
                <w:szCs w:val="20"/>
                <w:highlight w:val="cyan"/>
              </w:rPr>
            </w:pPr>
            <w:r>
              <w:rPr>
                <w:rFonts w:ascii="Montserrat" w:hAnsi="Montserrat" w:cs="Tahoma"/>
                <w:b/>
                <w:sz w:val="20"/>
                <w:szCs w:val="20"/>
                <w:highlight w:val="cyan"/>
              </w:rPr>
              <w:t>SESVER</w:t>
            </w:r>
          </w:p>
        </w:tc>
        <w:tc>
          <w:tcPr>
            <w:tcW w:w="7567" w:type="dxa"/>
          </w:tcPr>
          <w:p w:rsidR="00157AEA" w:rsidRPr="00FC44D5" w:rsidRDefault="00157AEA" w:rsidP="0093584A">
            <w:pPr>
              <w:jc w:val="both"/>
              <w:rPr>
                <w:rFonts w:ascii="Montserrat" w:hAnsi="Montserrat" w:cs="Tahoma"/>
                <w:sz w:val="18"/>
                <w:szCs w:val="18"/>
                <w:highlight w:val="cyan"/>
              </w:rPr>
            </w:pPr>
          </w:p>
        </w:tc>
      </w:tr>
      <w:tr w:rsidR="00157AEA" w:rsidRPr="00FC44D5" w:rsidTr="00FD55AD">
        <w:tc>
          <w:tcPr>
            <w:tcW w:w="1487" w:type="dxa"/>
          </w:tcPr>
          <w:p w:rsidR="00157AEA" w:rsidRPr="00FC44D5" w:rsidRDefault="00403DB0" w:rsidP="0093584A">
            <w:pPr>
              <w:rPr>
                <w:rFonts w:ascii="Montserrat" w:hAnsi="Montserrat" w:cs="Tahoma"/>
                <w:b/>
                <w:sz w:val="20"/>
                <w:szCs w:val="20"/>
                <w:highlight w:val="cyan"/>
              </w:rPr>
            </w:pPr>
            <w:r>
              <w:rPr>
                <w:rFonts w:ascii="Montserrat" w:hAnsi="Montserrat" w:cs="Tahoma"/>
                <w:b/>
                <w:sz w:val="20"/>
                <w:szCs w:val="20"/>
                <w:highlight w:val="cyan"/>
              </w:rPr>
              <w:t>SIOP</w:t>
            </w:r>
          </w:p>
        </w:tc>
        <w:tc>
          <w:tcPr>
            <w:tcW w:w="7567" w:type="dxa"/>
          </w:tcPr>
          <w:p w:rsidR="00157AEA" w:rsidRPr="00FC44D5" w:rsidRDefault="00157AEA" w:rsidP="0093584A">
            <w:pPr>
              <w:jc w:val="center"/>
              <w:rPr>
                <w:rFonts w:ascii="Montserrat" w:hAnsi="Montserrat" w:cs="Tahoma"/>
                <w:b/>
                <w:sz w:val="24"/>
                <w:szCs w:val="24"/>
                <w:highlight w:val="cyan"/>
              </w:rPr>
            </w:pPr>
          </w:p>
        </w:tc>
      </w:tr>
      <w:tr w:rsidR="00403DB0" w:rsidRPr="00FC44D5" w:rsidTr="00FD55AD">
        <w:tc>
          <w:tcPr>
            <w:tcW w:w="1487" w:type="dxa"/>
          </w:tcPr>
          <w:p w:rsidR="00403DB0" w:rsidRDefault="00FD55AD" w:rsidP="0093584A">
            <w:pPr>
              <w:rPr>
                <w:rFonts w:ascii="Montserrat" w:hAnsi="Montserrat" w:cs="Tahoma"/>
                <w:b/>
                <w:sz w:val="20"/>
                <w:szCs w:val="20"/>
                <w:highlight w:val="cyan"/>
              </w:rPr>
            </w:pPr>
            <w:r>
              <w:rPr>
                <w:rFonts w:ascii="Montserrat" w:hAnsi="Montserrat" w:cs="Tahoma"/>
                <w:b/>
                <w:sz w:val="20"/>
                <w:szCs w:val="20"/>
                <w:highlight w:val="cyan"/>
              </w:rPr>
              <w:t>CAEV</w:t>
            </w:r>
          </w:p>
        </w:tc>
        <w:tc>
          <w:tcPr>
            <w:tcW w:w="7567" w:type="dxa"/>
          </w:tcPr>
          <w:p w:rsidR="00403DB0" w:rsidRPr="00FC44D5" w:rsidRDefault="00403DB0" w:rsidP="0093584A">
            <w:pPr>
              <w:jc w:val="center"/>
              <w:rPr>
                <w:rFonts w:ascii="Montserrat" w:hAnsi="Montserrat" w:cs="Tahoma"/>
                <w:b/>
                <w:sz w:val="24"/>
                <w:szCs w:val="24"/>
                <w:highlight w:val="cyan"/>
              </w:rPr>
            </w:pPr>
          </w:p>
        </w:tc>
      </w:tr>
      <w:tr w:rsidR="00403DB0" w:rsidRPr="00FC44D5" w:rsidTr="00FD55AD">
        <w:tc>
          <w:tcPr>
            <w:tcW w:w="1487" w:type="dxa"/>
          </w:tcPr>
          <w:p w:rsidR="00403DB0" w:rsidRDefault="00FD55AD" w:rsidP="0093584A">
            <w:pPr>
              <w:rPr>
                <w:rFonts w:ascii="Montserrat" w:hAnsi="Montserrat" w:cs="Tahoma"/>
                <w:b/>
                <w:sz w:val="20"/>
                <w:szCs w:val="20"/>
                <w:highlight w:val="cyan"/>
              </w:rPr>
            </w:pPr>
            <w:r>
              <w:rPr>
                <w:rFonts w:ascii="Montserrat" w:hAnsi="Montserrat" w:cs="Tahoma"/>
                <w:b/>
                <w:sz w:val="20"/>
                <w:szCs w:val="20"/>
                <w:highlight w:val="cyan"/>
              </w:rPr>
              <w:t>INVIVIENDA</w:t>
            </w:r>
          </w:p>
        </w:tc>
        <w:tc>
          <w:tcPr>
            <w:tcW w:w="7567" w:type="dxa"/>
          </w:tcPr>
          <w:p w:rsidR="00403DB0" w:rsidRPr="00FC44D5" w:rsidRDefault="00403DB0" w:rsidP="0093584A">
            <w:pPr>
              <w:jc w:val="center"/>
              <w:rPr>
                <w:rFonts w:ascii="Montserrat" w:hAnsi="Montserrat" w:cs="Tahoma"/>
                <w:b/>
                <w:sz w:val="24"/>
                <w:szCs w:val="24"/>
                <w:highlight w:val="cyan"/>
              </w:rPr>
            </w:pPr>
          </w:p>
        </w:tc>
      </w:tr>
      <w:tr w:rsidR="00403DB0" w:rsidRPr="00FC44D5" w:rsidTr="00FD55AD">
        <w:tc>
          <w:tcPr>
            <w:tcW w:w="1487" w:type="dxa"/>
          </w:tcPr>
          <w:p w:rsidR="00403DB0" w:rsidRDefault="00FD55AD" w:rsidP="0093584A">
            <w:pPr>
              <w:rPr>
                <w:rFonts w:ascii="Montserrat" w:hAnsi="Montserrat" w:cs="Tahoma"/>
                <w:b/>
                <w:sz w:val="20"/>
                <w:szCs w:val="20"/>
                <w:highlight w:val="cyan"/>
              </w:rPr>
            </w:pPr>
            <w:r>
              <w:rPr>
                <w:rFonts w:ascii="Montserrat" w:hAnsi="Montserrat" w:cs="Tahoma"/>
                <w:b/>
                <w:sz w:val="20"/>
                <w:szCs w:val="20"/>
                <w:highlight w:val="cyan"/>
              </w:rPr>
              <w:t>SEDARPA</w:t>
            </w:r>
          </w:p>
        </w:tc>
        <w:tc>
          <w:tcPr>
            <w:tcW w:w="7567" w:type="dxa"/>
          </w:tcPr>
          <w:p w:rsidR="00403DB0" w:rsidRPr="00FC44D5" w:rsidRDefault="00403DB0" w:rsidP="0093584A">
            <w:pPr>
              <w:jc w:val="center"/>
              <w:rPr>
                <w:rFonts w:ascii="Montserrat" w:hAnsi="Montserrat" w:cs="Tahoma"/>
                <w:b/>
                <w:sz w:val="24"/>
                <w:szCs w:val="24"/>
                <w:highlight w:val="cyan"/>
              </w:rPr>
            </w:pPr>
          </w:p>
        </w:tc>
      </w:tr>
    </w:tbl>
    <w:p w:rsidR="00FD55AD" w:rsidRDefault="00FD55AD" w:rsidP="00157AEA">
      <w:pPr>
        <w:jc w:val="center"/>
        <w:rPr>
          <w:rFonts w:ascii="Montserrat" w:hAnsi="Montserrat" w:cs="Tahoma"/>
          <w:b/>
          <w:sz w:val="16"/>
          <w:szCs w:val="18"/>
          <w:highlight w:val="cyan"/>
        </w:rPr>
      </w:pPr>
    </w:p>
    <w:p w:rsidR="00FD55AD" w:rsidRDefault="00FD55AD" w:rsidP="00157AEA">
      <w:pPr>
        <w:jc w:val="center"/>
        <w:rPr>
          <w:rFonts w:ascii="Montserrat" w:hAnsi="Montserrat" w:cs="Tahoma"/>
          <w:b/>
          <w:sz w:val="16"/>
          <w:szCs w:val="18"/>
          <w:highlight w:val="cyan"/>
        </w:rPr>
      </w:pPr>
    </w:p>
    <w:p w:rsidR="00157AEA" w:rsidRPr="00FC44D5" w:rsidRDefault="00157AEA" w:rsidP="00157AEA">
      <w:pPr>
        <w:jc w:val="center"/>
        <w:rPr>
          <w:rFonts w:ascii="Montserrat" w:hAnsi="Montserrat" w:cs="Tahoma"/>
          <w:b/>
          <w:sz w:val="24"/>
          <w:szCs w:val="24"/>
          <w:highlight w:val="cyan"/>
        </w:rPr>
      </w:pPr>
      <w:r w:rsidRPr="00FC44D5">
        <w:rPr>
          <w:rFonts w:ascii="Montserrat" w:hAnsi="Montserrat" w:cs="Tahoma"/>
          <w:b/>
          <w:sz w:val="16"/>
          <w:szCs w:val="18"/>
          <w:highlight w:val="cyan"/>
        </w:rPr>
        <w:t>Fuente: Datos proporcionados por las Ejecutoras</w:t>
      </w:r>
    </w:p>
    <w:p w:rsidR="00157AEA" w:rsidRPr="00FC44D5" w:rsidRDefault="00157AEA" w:rsidP="00157AEA">
      <w:pPr>
        <w:spacing w:after="0" w:line="276" w:lineRule="auto"/>
        <w:jc w:val="both"/>
        <w:rPr>
          <w:rFonts w:ascii="Montserrat" w:hAnsi="Montserrat" w:cs="Tahoma"/>
          <w:b/>
          <w:szCs w:val="24"/>
          <w:highlight w:val="cyan"/>
        </w:rPr>
      </w:pPr>
    </w:p>
    <w:p w:rsidR="00157AEA" w:rsidRPr="00FC44D5" w:rsidRDefault="00157AEA" w:rsidP="00157AEA">
      <w:pPr>
        <w:spacing w:after="0" w:line="276" w:lineRule="auto"/>
        <w:jc w:val="both"/>
        <w:rPr>
          <w:rFonts w:ascii="Montserrat" w:hAnsi="Montserrat" w:cs="Tahoma"/>
          <w:b/>
          <w:sz w:val="24"/>
          <w:szCs w:val="24"/>
          <w:highlight w:val="cyan"/>
        </w:rPr>
      </w:pPr>
      <w:r w:rsidRPr="00FC44D5">
        <w:rPr>
          <w:rFonts w:ascii="Montserrat" w:hAnsi="Montserrat" w:cs="Tahoma"/>
          <w:b/>
          <w:sz w:val="24"/>
          <w:szCs w:val="24"/>
          <w:highlight w:val="cyan"/>
        </w:rPr>
        <w:t>Indicadores (MIR Federal, Indicadores Estatales e Institucionales)</w:t>
      </w:r>
    </w:p>
    <w:p w:rsidR="00157AEA" w:rsidRPr="00FC44D5" w:rsidRDefault="00157AEA" w:rsidP="00157AEA">
      <w:pPr>
        <w:spacing w:after="0" w:line="276" w:lineRule="auto"/>
        <w:jc w:val="both"/>
        <w:rPr>
          <w:rFonts w:ascii="Montserrat" w:hAnsi="Montserrat" w:cs="Tahoma"/>
          <w:b/>
          <w:sz w:val="24"/>
          <w:szCs w:val="24"/>
          <w:highlight w:val="cyan"/>
        </w:rPr>
      </w:pPr>
    </w:p>
    <w:p w:rsidR="00B82D28" w:rsidRDefault="00B82D28" w:rsidP="00157AEA">
      <w:pPr>
        <w:spacing w:after="0" w:line="276" w:lineRule="auto"/>
        <w:jc w:val="both"/>
        <w:rPr>
          <w:rFonts w:ascii="Montserrat" w:hAnsi="Montserrat" w:cs="Tahoma"/>
          <w:b/>
          <w:sz w:val="24"/>
          <w:szCs w:val="24"/>
          <w:highlight w:val="cyan"/>
        </w:rPr>
      </w:pPr>
    </w:p>
    <w:p w:rsidR="00157AEA" w:rsidRPr="00FC44D5" w:rsidRDefault="00B82D28" w:rsidP="00157AEA">
      <w:pPr>
        <w:spacing w:after="0" w:line="276" w:lineRule="auto"/>
        <w:jc w:val="both"/>
        <w:rPr>
          <w:rFonts w:ascii="Montserrat" w:hAnsi="Montserrat" w:cs="Tahoma"/>
          <w:b/>
          <w:sz w:val="24"/>
          <w:szCs w:val="24"/>
          <w:highlight w:val="cyan"/>
        </w:rPr>
      </w:pPr>
      <w:r>
        <w:rPr>
          <w:rFonts w:ascii="Montserrat" w:hAnsi="Montserrat" w:cs="Tahoma"/>
          <w:b/>
          <w:sz w:val="24"/>
          <w:szCs w:val="24"/>
          <w:highlight w:val="cyan"/>
        </w:rPr>
        <w:t>SEDESOL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27"/>
        <w:gridCol w:w="4427"/>
      </w:tblGrid>
      <w:tr w:rsidR="00157AEA" w:rsidRPr="00FC44D5" w:rsidTr="00B82D28">
        <w:tc>
          <w:tcPr>
            <w:tcW w:w="4489" w:type="dxa"/>
          </w:tcPr>
          <w:p w:rsidR="00157AEA" w:rsidRPr="00FC44D5" w:rsidRDefault="00157AEA" w:rsidP="0093584A">
            <w:pPr>
              <w:spacing w:line="276" w:lineRule="auto"/>
              <w:jc w:val="both"/>
              <w:rPr>
                <w:rFonts w:ascii="Montserrat" w:hAnsi="Montserrat" w:cs="Tahoma"/>
                <w:b/>
                <w:sz w:val="20"/>
                <w:szCs w:val="20"/>
                <w:highlight w:val="cyan"/>
              </w:rPr>
            </w:pPr>
            <w:r w:rsidRPr="00FC44D5">
              <w:rPr>
                <w:rFonts w:ascii="Montserrat" w:hAnsi="Montserrat" w:cs="Tahoma"/>
                <w:b/>
                <w:sz w:val="20"/>
                <w:szCs w:val="20"/>
                <w:highlight w:val="cyan"/>
              </w:rPr>
              <w:t>Programa Presupuestario</w:t>
            </w:r>
          </w:p>
        </w:tc>
        <w:tc>
          <w:tcPr>
            <w:tcW w:w="4489" w:type="dxa"/>
          </w:tcPr>
          <w:p w:rsidR="00157AEA" w:rsidRPr="00FC44D5" w:rsidRDefault="00157AEA" w:rsidP="0093584A">
            <w:pPr>
              <w:spacing w:line="276" w:lineRule="auto"/>
              <w:jc w:val="both"/>
              <w:rPr>
                <w:rFonts w:ascii="Montserrat" w:hAnsi="Montserrat" w:cs="Tahoma"/>
                <w:b/>
                <w:sz w:val="20"/>
                <w:szCs w:val="20"/>
                <w:highlight w:val="cyan"/>
              </w:rPr>
            </w:pPr>
            <w:r w:rsidRPr="00FC44D5">
              <w:rPr>
                <w:rFonts w:ascii="Montserrat" w:hAnsi="Montserrat" w:cs="Tahoma"/>
                <w:b/>
                <w:sz w:val="20"/>
                <w:szCs w:val="20"/>
                <w:highlight w:val="cyan"/>
              </w:rPr>
              <w:t>Indicadores Institucionales</w:t>
            </w:r>
          </w:p>
        </w:tc>
      </w:tr>
      <w:tr w:rsidR="00157AEA" w:rsidRPr="00FC44D5" w:rsidTr="00B82D28">
        <w:trPr>
          <w:trHeight w:val="53"/>
        </w:trPr>
        <w:tc>
          <w:tcPr>
            <w:tcW w:w="4489" w:type="dxa"/>
          </w:tcPr>
          <w:p w:rsidR="00157AEA" w:rsidRPr="00FC44D5" w:rsidRDefault="00FD55AD" w:rsidP="0093584A">
            <w:pPr>
              <w:spacing w:line="276" w:lineRule="auto"/>
              <w:jc w:val="both"/>
              <w:rPr>
                <w:rFonts w:ascii="Montserrat" w:hAnsi="Montserrat" w:cs="Tahoma"/>
                <w:b/>
                <w:sz w:val="24"/>
                <w:szCs w:val="24"/>
                <w:highlight w:val="cyan"/>
              </w:rPr>
            </w:pPr>
            <w:r>
              <w:rPr>
                <w:rFonts w:ascii="Montserrat" w:hAnsi="Montserrat" w:cs="Tahoma"/>
                <w:b/>
                <w:noProof/>
                <w:sz w:val="24"/>
                <w:szCs w:val="24"/>
                <w:lang w:eastAsia="es-MX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191F1E82" wp14:editId="59E21F9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520065</wp:posOffset>
                  </wp:positionV>
                  <wp:extent cx="2800985" cy="6889115"/>
                  <wp:effectExtent l="0" t="0" r="0" b="6985"/>
                  <wp:wrapTopAndBottom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688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9" w:type="dxa"/>
          </w:tcPr>
          <w:p w:rsidR="00FD55AD" w:rsidRDefault="00FD55AD" w:rsidP="0093584A">
            <w:pPr>
              <w:spacing w:line="276" w:lineRule="auto"/>
              <w:jc w:val="both"/>
              <w:rPr>
                <w:rFonts w:ascii="Montserrat" w:hAnsi="Montserrat" w:cs="Tahoma"/>
                <w:b/>
                <w:sz w:val="24"/>
                <w:szCs w:val="24"/>
                <w:highlight w:val="cyan"/>
              </w:rPr>
            </w:pPr>
            <w:r>
              <w:rPr>
                <w:rFonts w:ascii="Montserrat" w:hAnsi="Montserrat" w:cs="Tahoma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64384" behindDoc="0" locked="0" layoutInCell="1" allowOverlap="1" wp14:anchorId="52E1DC4F" wp14:editId="3DCDAC59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4668520</wp:posOffset>
                  </wp:positionV>
                  <wp:extent cx="2214245" cy="3264535"/>
                  <wp:effectExtent l="0" t="0" r="0" b="0"/>
                  <wp:wrapTopAndBottom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45" cy="326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ontserrat" w:hAnsi="Montserrat" w:cs="Tahoma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63360" behindDoc="0" locked="0" layoutInCell="1" allowOverlap="1" wp14:anchorId="1659B085" wp14:editId="09D59E29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316865</wp:posOffset>
                  </wp:positionV>
                  <wp:extent cx="2604770" cy="3540125"/>
                  <wp:effectExtent l="0" t="0" r="5080" b="3175"/>
                  <wp:wrapTopAndBottom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770" cy="354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7AEA" w:rsidRPr="00FD55AD" w:rsidRDefault="00157AEA" w:rsidP="00FD55AD">
            <w:pPr>
              <w:rPr>
                <w:rFonts w:ascii="Montserrat" w:hAnsi="Montserrat" w:cs="Tahoma"/>
                <w:sz w:val="24"/>
                <w:szCs w:val="24"/>
                <w:highlight w:val="cyan"/>
              </w:rPr>
            </w:pPr>
          </w:p>
        </w:tc>
      </w:tr>
    </w:tbl>
    <w:p w:rsidR="00157AEA" w:rsidRPr="00FC44D5" w:rsidRDefault="00157AEA" w:rsidP="00157AEA">
      <w:pPr>
        <w:rPr>
          <w:rFonts w:ascii="Montserrat" w:hAnsi="Montserrat" w:cs="Tahoma"/>
          <w:b/>
          <w:sz w:val="16"/>
          <w:szCs w:val="18"/>
          <w:highlight w:val="cyan"/>
        </w:rPr>
      </w:pPr>
      <w:r w:rsidRPr="00FC44D5">
        <w:rPr>
          <w:rFonts w:ascii="Montserrat" w:hAnsi="Montserrat" w:cs="Tahoma"/>
          <w:b/>
          <w:sz w:val="16"/>
          <w:szCs w:val="18"/>
          <w:highlight w:val="cyan"/>
        </w:rPr>
        <w:t>Fuente: Datos proporcionados por la Ejecutora.</w:t>
      </w:r>
    </w:p>
    <w:sectPr w:rsidR="00157AEA" w:rsidRPr="00FC44D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AEA"/>
    <w:rsid w:val="00117CAA"/>
    <w:rsid w:val="00157AEA"/>
    <w:rsid w:val="0026680F"/>
    <w:rsid w:val="002E707C"/>
    <w:rsid w:val="00401294"/>
    <w:rsid w:val="00403DB0"/>
    <w:rsid w:val="004E6E21"/>
    <w:rsid w:val="00860298"/>
    <w:rsid w:val="00B82D28"/>
    <w:rsid w:val="00DA766B"/>
    <w:rsid w:val="00FD5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AEA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57AEA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157A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57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7A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AEA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57AEA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157A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57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7A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image" Target="media/image7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5" Type="http://schemas.openxmlformats.org/officeDocument/2006/relationships/image" Target="media/image1.emf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1.9819819819819819E-2"/>
                  <c:y val="-0.37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3243243243243246E-2"/>
                  <c:y val="-0.222222222222222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3243243243243246E-2"/>
                  <c:y val="-0.222222222222222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'ANEXO 1 TABLA 1'!$J$10:$J$12</c:f>
              <c:strCache>
                <c:ptCount val="3"/>
                <c:pt idx="0">
                  <c:v>DIF ESTATAL. AYUDAS SOCIALES</c:v>
                </c:pt>
                <c:pt idx="1">
                  <c:v>IEEV.OBRA PÚBLICA EN BIENES DE DOMINIO PÚBLICO </c:v>
                </c:pt>
                <c:pt idx="2">
                  <c:v>UV. OBRA PÚBLICA EN BIENES PROPIOS</c:v>
                </c:pt>
              </c:strCache>
            </c:strRef>
          </c:cat>
          <c:val>
            <c:numRef>
              <c:f>'ANEXO 1 TABLA 1'!$K$10:$K$12</c:f>
              <c:numCache>
                <c:formatCode>"$"#,##0.00</c:formatCode>
                <c:ptCount val="3"/>
                <c:pt idx="0" formatCode="_(&quot;$&quot;* #,##0.00_);_(&quot;$&quot;* \(#,##0.00\);_(&quot;$&quot;* &quot;-&quot;??_);_(@_)">
                  <c:v>1031485741.3099999</c:v>
                </c:pt>
                <c:pt idx="1">
                  <c:v>346341285.55560058</c:v>
                </c:pt>
                <c:pt idx="2" formatCode="_(&quot;$&quot;* #,##0.00_);_(&quot;$&quot;* \(#,##0.00\);_(&quot;$&quot;* &quot;-&quot;??_);_(@_)">
                  <c:v>33217571.460000001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122996992"/>
        <c:axId val="122999936"/>
        <c:axId val="0"/>
      </c:bar3DChart>
      <c:catAx>
        <c:axId val="12299699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es-MX"/>
          </a:p>
        </c:txPr>
        <c:crossAx val="122999936"/>
        <c:crosses val="autoZero"/>
        <c:auto val="1"/>
        <c:lblAlgn val="ctr"/>
        <c:lblOffset val="100"/>
        <c:noMultiLvlLbl val="0"/>
      </c:catAx>
      <c:valAx>
        <c:axId val="122999936"/>
        <c:scaling>
          <c:orientation val="minMax"/>
        </c:scaling>
        <c:delete val="1"/>
        <c:axPos val="l"/>
        <c:numFmt formatCode="_(&quot;$&quot;* #,##0.00_);_(&quot;$&quot;* \(#,##0.00\);_(&quot;$&quot;* &quot;-&quot;??_);_(@_)" sourceLinked="1"/>
        <c:majorTickMark val="none"/>
        <c:minorTickMark val="none"/>
        <c:tickLblPos val="nextTo"/>
        <c:crossAx val="12299699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375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Alfredo Baez Hernández</dc:creator>
  <cp:lastModifiedBy>Mario Alfredo Baez Hernández</cp:lastModifiedBy>
  <cp:revision>4</cp:revision>
  <dcterms:created xsi:type="dcterms:W3CDTF">2022-06-30T23:46:00Z</dcterms:created>
  <dcterms:modified xsi:type="dcterms:W3CDTF">2022-07-01T17:15:00Z</dcterms:modified>
</cp:coreProperties>
</file>