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D99" w:rsidRDefault="00622D99" w:rsidP="00622D99">
      <w:pPr>
        <w:ind w:right="-94"/>
        <w:rPr>
          <w:rFonts w:ascii="Verdana" w:hAnsi="Verdana"/>
          <w:b/>
          <w:color w:val="auto"/>
          <w:sz w:val="24"/>
          <w:szCs w:val="24"/>
        </w:rPr>
      </w:pPr>
      <w:r>
        <w:rPr>
          <w:rFonts w:ascii="Verdana" w:hAnsi="Verdana"/>
          <w:b/>
          <w:color w:val="auto"/>
          <w:sz w:val="24"/>
          <w:szCs w:val="24"/>
        </w:rPr>
        <w:t>29) Sistema de datos personales del ingreso a las instalaciones de la Secretaría.</w:t>
      </w:r>
    </w:p>
    <w:p w:rsidR="00622D99" w:rsidRDefault="00622D99" w:rsidP="00622D99">
      <w:pPr>
        <w:pStyle w:val="Prrafodelista"/>
        <w:ind w:right="-94"/>
        <w:rPr>
          <w:rFonts w:ascii="Verdana" w:hAnsi="Verdana"/>
          <w:color w:val="auto"/>
          <w:sz w:val="24"/>
          <w:szCs w:val="24"/>
        </w:rPr>
      </w:pPr>
    </w:p>
    <w:p w:rsidR="00622D99" w:rsidRDefault="00622D99" w:rsidP="00622D99">
      <w:pPr>
        <w:pStyle w:val="Prrafodelista"/>
        <w:numPr>
          <w:ilvl w:val="0"/>
          <w:numId w:val="1"/>
        </w:numPr>
        <w:ind w:right="-94"/>
        <w:rPr>
          <w:rFonts w:ascii="Verdana" w:hAnsi="Verdana"/>
          <w:b/>
          <w:color w:val="auto"/>
          <w:sz w:val="24"/>
          <w:szCs w:val="24"/>
        </w:rPr>
      </w:pPr>
      <w:r>
        <w:rPr>
          <w:rFonts w:ascii="Verdana" w:hAnsi="Verdana"/>
          <w:b/>
          <w:color w:val="auto"/>
          <w:sz w:val="24"/>
          <w:szCs w:val="24"/>
        </w:rPr>
        <w:t>El responsable que tiene a su cargo del sistema de datos personales.</w:t>
      </w:r>
    </w:p>
    <w:p w:rsidR="00622D99" w:rsidRDefault="00622D99" w:rsidP="00622D99">
      <w:pPr>
        <w:pStyle w:val="Prrafodelista"/>
        <w:ind w:right="-94"/>
        <w:rPr>
          <w:rFonts w:ascii="Verdana" w:hAnsi="Verdana"/>
          <w:color w:val="auto"/>
          <w:sz w:val="24"/>
          <w:szCs w:val="24"/>
        </w:rPr>
      </w:pPr>
      <w:r>
        <w:rPr>
          <w:rFonts w:ascii="Verdana" w:hAnsi="Verdana"/>
          <w:color w:val="auto"/>
          <w:sz w:val="24"/>
          <w:szCs w:val="24"/>
        </w:rPr>
        <w:t xml:space="preserve">La Secretaría de Finanzas y Planeación, a través del Departamento de Seguridad. </w:t>
      </w:r>
    </w:p>
    <w:p w:rsidR="00622D99" w:rsidRDefault="00622D99" w:rsidP="00622D99">
      <w:pPr>
        <w:pStyle w:val="Prrafodelista"/>
        <w:ind w:right="-94"/>
        <w:rPr>
          <w:rFonts w:ascii="Verdana" w:hAnsi="Verdana"/>
          <w:color w:val="auto"/>
          <w:sz w:val="24"/>
          <w:szCs w:val="24"/>
        </w:rPr>
      </w:pPr>
    </w:p>
    <w:p w:rsidR="00622D99" w:rsidRDefault="00622D99" w:rsidP="00622D99">
      <w:pPr>
        <w:pStyle w:val="Prrafodelista"/>
        <w:numPr>
          <w:ilvl w:val="0"/>
          <w:numId w:val="1"/>
        </w:numPr>
        <w:ind w:right="-94"/>
        <w:rPr>
          <w:rFonts w:ascii="Verdana" w:hAnsi="Verdana"/>
          <w:color w:val="auto"/>
          <w:sz w:val="24"/>
          <w:szCs w:val="24"/>
        </w:rPr>
      </w:pPr>
      <w:r>
        <w:rPr>
          <w:rFonts w:ascii="Verdana" w:hAnsi="Verdana"/>
          <w:b/>
          <w:color w:val="auto"/>
          <w:sz w:val="24"/>
          <w:szCs w:val="24"/>
        </w:rPr>
        <w:t>La denominación del sistema de datos personales, la base de datos y el tipo de datos personales objeto de tratamiento</w:t>
      </w:r>
      <w:r>
        <w:rPr>
          <w:rFonts w:ascii="Verdana" w:hAnsi="Verdana"/>
          <w:color w:val="auto"/>
          <w:sz w:val="24"/>
          <w:szCs w:val="24"/>
        </w:rPr>
        <w:t>.</w:t>
      </w:r>
    </w:p>
    <w:p w:rsidR="00622D99" w:rsidRDefault="00622D99" w:rsidP="00622D99">
      <w:pPr>
        <w:pStyle w:val="Prrafodelista"/>
        <w:ind w:right="-94"/>
        <w:rPr>
          <w:rFonts w:ascii="Verdana" w:hAnsi="Verdana"/>
          <w:color w:val="auto"/>
          <w:sz w:val="24"/>
          <w:szCs w:val="24"/>
        </w:rPr>
      </w:pPr>
      <w:r>
        <w:rPr>
          <w:rFonts w:ascii="Verdana" w:hAnsi="Verdana"/>
          <w:color w:val="auto"/>
          <w:sz w:val="24"/>
          <w:szCs w:val="24"/>
        </w:rPr>
        <w:t>El Sistema de datos personales del ingreso a las instalaciones de la Secretaría cuenta con una base de datos física y electrónica, siendo su contenido información de carácter identificativo y laboral.</w:t>
      </w:r>
    </w:p>
    <w:p w:rsidR="00622D99" w:rsidRDefault="00622D99" w:rsidP="00622D99">
      <w:pPr>
        <w:pStyle w:val="Prrafodelista"/>
        <w:ind w:right="-94"/>
        <w:rPr>
          <w:rFonts w:ascii="Verdana" w:hAnsi="Verdana"/>
          <w:color w:val="auto"/>
          <w:sz w:val="24"/>
          <w:szCs w:val="24"/>
        </w:rPr>
      </w:pPr>
    </w:p>
    <w:p w:rsidR="00622D99" w:rsidRDefault="00622D99" w:rsidP="00622D99">
      <w:pPr>
        <w:pStyle w:val="Prrafodelista"/>
        <w:ind w:right="-94"/>
        <w:rPr>
          <w:rFonts w:ascii="Verdana" w:hAnsi="Verdana"/>
          <w:color w:val="auto"/>
          <w:sz w:val="24"/>
          <w:szCs w:val="24"/>
        </w:rPr>
      </w:pPr>
      <w:r>
        <w:rPr>
          <w:rFonts w:ascii="Verdana" w:hAnsi="Verdana"/>
          <w:color w:val="auto"/>
          <w:sz w:val="24"/>
          <w:szCs w:val="24"/>
        </w:rPr>
        <w:t>Los datos personales recabados son los siguientes:</w:t>
      </w:r>
    </w:p>
    <w:p w:rsidR="00622D99" w:rsidRDefault="00622D99" w:rsidP="00622D99">
      <w:pPr>
        <w:pStyle w:val="Prrafodelista"/>
        <w:ind w:right="-94"/>
        <w:rPr>
          <w:rFonts w:ascii="Verdana" w:hAnsi="Verdana"/>
          <w:color w:val="auto"/>
          <w:sz w:val="24"/>
          <w:szCs w:val="24"/>
        </w:rPr>
      </w:pPr>
    </w:p>
    <w:tbl>
      <w:tblPr>
        <w:tblStyle w:val="Tablaconcuadrcula"/>
        <w:tblW w:w="7088" w:type="dxa"/>
        <w:tblInd w:w="817" w:type="dxa"/>
        <w:tblLook w:val="04A0" w:firstRow="1" w:lastRow="0" w:firstColumn="1" w:lastColumn="0" w:noHBand="0" w:noVBand="1"/>
      </w:tblPr>
      <w:tblGrid>
        <w:gridCol w:w="2835"/>
        <w:gridCol w:w="4253"/>
      </w:tblGrid>
      <w:tr w:rsidR="00622D99" w:rsidTr="00883C91">
        <w:tc>
          <w:tcPr>
            <w:tcW w:w="2835"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622D99" w:rsidRDefault="00622D99" w:rsidP="00883C91">
            <w:pPr>
              <w:pStyle w:val="Prrafodelista"/>
              <w:ind w:left="0" w:right="-94"/>
              <w:jc w:val="center"/>
              <w:rPr>
                <w:rFonts w:ascii="Verdana" w:hAnsi="Verdana"/>
                <w:color w:val="auto"/>
                <w:sz w:val="24"/>
                <w:szCs w:val="24"/>
              </w:rPr>
            </w:pPr>
            <w:r>
              <w:rPr>
                <w:rFonts w:ascii="Verdana" w:hAnsi="Verdana"/>
                <w:color w:val="auto"/>
                <w:sz w:val="24"/>
                <w:szCs w:val="24"/>
              </w:rPr>
              <w:t>Categoría</w:t>
            </w:r>
          </w:p>
        </w:tc>
        <w:tc>
          <w:tcPr>
            <w:tcW w:w="4253"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622D99" w:rsidRDefault="00622D99" w:rsidP="00883C91">
            <w:pPr>
              <w:pStyle w:val="Prrafodelista"/>
              <w:ind w:left="0" w:right="-94"/>
              <w:jc w:val="center"/>
              <w:rPr>
                <w:rFonts w:ascii="Verdana" w:hAnsi="Verdana"/>
                <w:color w:val="auto"/>
                <w:sz w:val="24"/>
                <w:szCs w:val="24"/>
              </w:rPr>
            </w:pPr>
            <w:r>
              <w:rPr>
                <w:rFonts w:ascii="Verdana" w:hAnsi="Verdana"/>
                <w:color w:val="auto"/>
                <w:sz w:val="24"/>
                <w:szCs w:val="24"/>
              </w:rPr>
              <w:t>Tipo de Datos Personales</w:t>
            </w:r>
          </w:p>
        </w:tc>
      </w:tr>
      <w:tr w:rsidR="00622D99" w:rsidTr="00883C91">
        <w:tc>
          <w:tcPr>
            <w:tcW w:w="2835" w:type="dxa"/>
            <w:tcBorders>
              <w:top w:val="single" w:sz="4" w:space="0" w:color="auto"/>
              <w:left w:val="single" w:sz="4" w:space="0" w:color="auto"/>
              <w:bottom w:val="single" w:sz="4" w:space="0" w:color="auto"/>
              <w:right w:val="single" w:sz="4" w:space="0" w:color="auto"/>
            </w:tcBorders>
            <w:hideMark/>
          </w:tcPr>
          <w:p w:rsidR="00622D99" w:rsidRDefault="00622D99" w:rsidP="00883C91">
            <w:pPr>
              <w:pStyle w:val="Prrafodelista"/>
              <w:ind w:left="0" w:right="-94"/>
              <w:rPr>
                <w:rFonts w:ascii="Verdana" w:hAnsi="Verdana"/>
                <w:color w:val="auto"/>
                <w:sz w:val="24"/>
                <w:szCs w:val="24"/>
              </w:rPr>
            </w:pPr>
            <w:r>
              <w:rPr>
                <w:rFonts w:ascii="Verdana" w:hAnsi="Verdana"/>
                <w:color w:val="auto"/>
                <w:sz w:val="24"/>
                <w:szCs w:val="24"/>
              </w:rPr>
              <w:t>Datos Identificativos</w:t>
            </w:r>
          </w:p>
        </w:tc>
        <w:tc>
          <w:tcPr>
            <w:tcW w:w="4253" w:type="dxa"/>
            <w:tcBorders>
              <w:top w:val="single" w:sz="4" w:space="0" w:color="auto"/>
              <w:left w:val="single" w:sz="4" w:space="0" w:color="auto"/>
              <w:bottom w:val="single" w:sz="4" w:space="0" w:color="auto"/>
              <w:right w:val="single" w:sz="4" w:space="0" w:color="auto"/>
            </w:tcBorders>
            <w:hideMark/>
          </w:tcPr>
          <w:p w:rsidR="00622D99" w:rsidRDefault="00622D99" w:rsidP="00883C91">
            <w:pPr>
              <w:ind w:right="-94"/>
              <w:rPr>
                <w:rFonts w:ascii="Verdana" w:hAnsi="Verdana"/>
                <w:color w:val="auto"/>
                <w:sz w:val="24"/>
                <w:szCs w:val="24"/>
              </w:rPr>
            </w:pPr>
            <w:r>
              <w:rPr>
                <w:rFonts w:ascii="Verdana" w:hAnsi="Verdana"/>
                <w:color w:val="auto"/>
                <w:sz w:val="24"/>
                <w:szCs w:val="24"/>
              </w:rPr>
              <w:t xml:space="preserve">Nombre </w:t>
            </w:r>
          </w:p>
          <w:p w:rsidR="00622D99" w:rsidRDefault="00622D99" w:rsidP="00883C91">
            <w:pPr>
              <w:ind w:right="-94"/>
              <w:rPr>
                <w:rFonts w:ascii="Verdana" w:hAnsi="Verdana"/>
                <w:color w:val="auto"/>
                <w:sz w:val="24"/>
                <w:szCs w:val="24"/>
              </w:rPr>
            </w:pPr>
            <w:r>
              <w:rPr>
                <w:rFonts w:ascii="Verdana" w:hAnsi="Verdana"/>
                <w:color w:val="auto"/>
                <w:sz w:val="24"/>
                <w:szCs w:val="24"/>
              </w:rPr>
              <w:t>Lugar de procedencia</w:t>
            </w:r>
          </w:p>
          <w:p w:rsidR="00622D99" w:rsidRDefault="00622D99" w:rsidP="00883C91">
            <w:pPr>
              <w:ind w:right="-94"/>
              <w:rPr>
                <w:rFonts w:ascii="Verdana" w:hAnsi="Verdana"/>
                <w:color w:val="auto"/>
                <w:sz w:val="24"/>
                <w:szCs w:val="24"/>
              </w:rPr>
            </w:pPr>
            <w:r>
              <w:rPr>
                <w:rFonts w:ascii="Verdana" w:hAnsi="Verdana"/>
                <w:color w:val="auto"/>
                <w:sz w:val="24"/>
                <w:szCs w:val="24"/>
              </w:rPr>
              <w:t>Firma</w:t>
            </w:r>
          </w:p>
          <w:p w:rsidR="00622D99" w:rsidRDefault="00622D99" w:rsidP="00883C91">
            <w:pPr>
              <w:ind w:right="-94"/>
              <w:rPr>
                <w:rFonts w:ascii="Verdana" w:hAnsi="Verdana"/>
                <w:color w:val="auto"/>
                <w:sz w:val="24"/>
                <w:szCs w:val="24"/>
              </w:rPr>
            </w:pPr>
            <w:r>
              <w:rPr>
                <w:rFonts w:ascii="Verdana" w:hAnsi="Verdana"/>
                <w:color w:val="auto"/>
                <w:sz w:val="24"/>
                <w:szCs w:val="24"/>
              </w:rPr>
              <w:t>Grabación en video</w:t>
            </w:r>
          </w:p>
        </w:tc>
      </w:tr>
      <w:tr w:rsidR="00622D99" w:rsidTr="00883C91">
        <w:tc>
          <w:tcPr>
            <w:tcW w:w="2835" w:type="dxa"/>
            <w:tcBorders>
              <w:top w:val="single" w:sz="4" w:space="0" w:color="auto"/>
              <w:left w:val="single" w:sz="4" w:space="0" w:color="auto"/>
              <w:bottom w:val="single" w:sz="4" w:space="0" w:color="auto"/>
              <w:right w:val="single" w:sz="4" w:space="0" w:color="auto"/>
            </w:tcBorders>
            <w:hideMark/>
          </w:tcPr>
          <w:p w:rsidR="00622D99" w:rsidRDefault="00622D99" w:rsidP="00883C91">
            <w:pPr>
              <w:pStyle w:val="Prrafodelista"/>
              <w:ind w:left="0" w:right="-94"/>
              <w:rPr>
                <w:rFonts w:ascii="Verdana" w:hAnsi="Verdana"/>
                <w:color w:val="auto"/>
                <w:sz w:val="24"/>
                <w:szCs w:val="24"/>
              </w:rPr>
            </w:pPr>
            <w:r>
              <w:rPr>
                <w:rFonts w:ascii="Verdana" w:hAnsi="Verdana"/>
                <w:color w:val="auto"/>
                <w:sz w:val="24"/>
                <w:szCs w:val="24"/>
              </w:rPr>
              <w:t>Datos laborales</w:t>
            </w:r>
          </w:p>
        </w:tc>
        <w:tc>
          <w:tcPr>
            <w:tcW w:w="4253" w:type="dxa"/>
            <w:tcBorders>
              <w:top w:val="single" w:sz="4" w:space="0" w:color="auto"/>
              <w:left w:val="single" w:sz="4" w:space="0" w:color="auto"/>
              <w:bottom w:val="single" w:sz="4" w:space="0" w:color="auto"/>
              <w:right w:val="single" w:sz="4" w:space="0" w:color="auto"/>
            </w:tcBorders>
            <w:hideMark/>
          </w:tcPr>
          <w:p w:rsidR="00622D99" w:rsidRDefault="00622D99" w:rsidP="00883C91">
            <w:pPr>
              <w:ind w:right="-94"/>
              <w:rPr>
                <w:rFonts w:ascii="Verdana" w:hAnsi="Verdana"/>
                <w:color w:val="auto"/>
                <w:sz w:val="24"/>
                <w:szCs w:val="24"/>
              </w:rPr>
            </w:pPr>
            <w:r>
              <w:rPr>
                <w:rFonts w:ascii="Verdana" w:hAnsi="Verdana"/>
                <w:color w:val="auto"/>
                <w:sz w:val="24"/>
                <w:szCs w:val="24"/>
              </w:rPr>
              <w:t>Institución de Procedencia</w:t>
            </w:r>
          </w:p>
        </w:tc>
      </w:tr>
    </w:tbl>
    <w:p w:rsidR="00622D99" w:rsidRDefault="00622D99" w:rsidP="00622D99">
      <w:pPr>
        <w:pStyle w:val="Prrafodelista"/>
        <w:ind w:right="-94"/>
        <w:rPr>
          <w:rFonts w:ascii="Verdana" w:hAnsi="Verdana"/>
          <w:color w:val="auto"/>
          <w:sz w:val="24"/>
          <w:szCs w:val="24"/>
        </w:rPr>
      </w:pPr>
    </w:p>
    <w:p w:rsidR="00622D99" w:rsidRDefault="00622D99" w:rsidP="00622D99">
      <w:pPr>
        <w:pStyle w:val="Prrafodelista"/>
        <w:numPr>
          <w:ilvl w:val="0"/>
          <w:numId w:val="1"/>
        </w:numPr>
        <w:ind w:left="708" w:right="-94"/>
        <w:rPr>
          <w:rFonts w:ascii="Verdana" w:hAnsi="Verdana"/>
          <w:color w:val="auto"/>
          <w:sz w:val="24"/>
          <w:szCs w:val="24"/>
        </w:rPr>
      </w:pPr>
      <w:r>
        <w:rPr>
          <w:rFonts w:ascii="Verdana" w:hAnsi="Verdana"/>
          <w:b/>
          <w:color w:val="auto"/>
          <w:sz w:val="24"/>
          <w:szCs w:val="24"/>
        </w:rPr>
        <w:t>Finalidades del tratamiento.</w:t>
      </w:r>
    </w:p>
    <w:p w:rsidR="00622D99" w:rsidRDefault="00622D99" w:rsidP="00622D99">
      <w:pPr>
        <w:ind w:left="708" w:right="-94"/>
        <w:rPr>
          <w:rFonts w:ascii="Verdana" w:hAnsi="Verdana"/>
          <w:color w:val="auto"/>
          <w:sz w:val="24"/>
          <w:szCs w:val="24"/>
        </w:rPr>
      </w:pPr>
      <w:r>
        <w:rPr>
          <w:rFonts w:ascii="Verdana" w:eastAsia="MS Mincho" w:hAnsi="Verdana"/>
          <w:color w:val="auto"/>
          <w:sz w:val="24"/>
          <w:szCs w:val="24"/>
          <w:lang w:val="es-ES_tradnl" w:eastAsia="es-ES"/>
        </w:rPr>
        <w:t xml:space="preserve">Los datos personales que recabamos de usted los utilizaremos para </w:t>
      </w:r>
      <w:r>
        <w:rPr>
          <w:rFonts w:ascii="Verdana" w:hAnsi="Verdana"/>
          <w:color w:val="auto"/>
          <w:sz w:val="24"/>
          <w:szCs w:val="24"/>
        </w:rPr>
        <w:t>llevar el control de entradas y salidas de los particulares y servidores públicos externos que ingresan al edificio, vinculado al sistema de video vigilancia. Este tratamiento forma parte de las medidas de seguridad adoptadas al interior del mismo, así mismo se comunica que no se efectuarán tratamientos adicionales.</w:t>
      </w:r>
    </w:p>
    <w:p w:rsidR="00622D99" w:rsidRDefault="00622D99" w:rsidP="00622D99">
      <w:pPr>
        <w:pStyle w:val="Prrafodelista"/>
        <w:ind w:right="-94"/>
        <w:rPr>
          <w:rFonts w:ascii="Verdana" w:hAnsi="Verdana"/>
          <w:color w:val="auto"/>
          <w:sz w:val="24"/>
          <w:szCs w:val="24"/>
        </w:rPr>
      </w:pPr>
    </w:p>
    <w:p w:rsidR="00622D99" w:rsidRDefault="00622D99" w:rsidP="00622D99">
      <w:pPr>
        <w:pStyle w:val="Prrafodelista"/>
        <w:numPr>
          <w:ilvl w:val="0"/>
          <w:numId w:val="1"/>
        </w:numPr>
        <w:ind w:left="360" w:right="-94"/>
        <w:rPr>
          <w:rFonts w:ascii="Verdana" w:hAnsi="Verdana"/>
          <w:b/>
          <w:color w:val="auto"/>
          <w:sz w:val="24"/>
          <w:szCs w:val="24"/>
        </w:rPr>
      </w:pPr>
      <w:r>
        <w:rPr>
          <w:rFonts w:ascii="Verdana" w:hAnsi="Verdana"/>
          <w:b/>
          <w:color w:val="auto"/>
          <w:sz w:val="24"/>
          <w:szCs w:val="24"/>
        </w:rPr>
        <w:t>Origen, la forma de recolección y actualización de datos.</w:t>
      </w:r>
    </w:p>
    <w:p w:rsidR="00622D99" w:rsidRDefault="00622D99" w:rsidP="00622D99">
      <w:pPr>
        <w:pStyle w:val="Prrafodelista"/>
        <w:ind w:right="-94"/>
        <w:rPr>
          <w:rFonts w:ascii="Verdana" w:hAnsi="Verdana"/>
          <w:color w:val="auto"/>
          <w:sz w:val="24"/>
          <w:szCs w:val="24"/>
        </w:rPr>
      </w:pPr>
      <w:r>
        <w:rPr>
          <w:rFonts w:ascii="Verdana" w:eastAsia="MS Mincho" w:hAnsi="Verdana"/>
          <w:color w:val="auto"/>
          <w:sz w:val="24"/>
          <w:szCs w:val="24"/>
          <w:lang w:val="es-ES_tradnl" w:eastAsia="es-ES"/>
        </w:rPr>
        <w:t>Los datos personales son recabados de la documentación recibida de las personas</w:t>
      </w:r>
      <w:r>
        <w:rPr>
          <w:rFonts w:ascii="Verdana" w:hAnsi="Verdana"/>
          <w:color w:val="auto"/>
          <w:sz w:val="24"/>
          <w:szCs w:val="24"/>
          <w:lang w:val="es-ES_tradnl"/>
        </w:rPr>
        <w:t xml:space="preserve"> </w:t>
      </w:r>
      <w:r>
        <w:rPr>
          <w:rFonts w:ascii="Verdana" w:hAnsi="Verdana"/>
          <w:color w:val="auto"/>
          <w:sz w:val="24"/>
          <w:szCs w:val="24"/>
        </w:rPr>
        <w:t>que ingresan a las instalaciones de la Secretaría para que el departamento de seguridad tenga conocimiento de las personas ajenas que acuden a la Secretaría y se actualizan diariamente a través de su registro.</w:t>
      </w:r>
    </w:p>
    <w:p w:rsidR="00622D99" w:rsidRDefault="00622D99" w:rsidP="00622D99">
      <w:pPr>
        <w:pStyle w:val="Prrafodelista"/>
        <w:ind w:right="-94"/>
        <w:rPr>
          <w:rFonts w:ascii="Verdana" w:hAnsi="Verdana"/>
          <w:color w:val="auto"/>
          <w:sz w:val="24"/>
          <w:szCs w:val="24"/>
        </w:rPr>
      </w:pPr>
      <w:r>
        <w:rPr>
          <w:rFonts w:ascii="Verdana" w:hAnsi="Verdana"/>
          <w:color w:val="auto"/>
          <w:sz w:val="24"/>
          <w:szCs w:val="24"/>
        </w:rPr>
        <w:t>Los datos son recabados de manera manual y/o electrónica al ingresar las personas a la Secretaría y no sufren actualización.</w:t>
      </w:r>
    </w:p>
    <w:p w:rsidR="00622D99" w:rsidRDefault="00622D99" w:rsidP="00622D99">
      <w:pPr>
        <w:pStyle w:val="Prrafodelista"/>
        <w:ind w:right="-94"/>
        <w:rPr>
          <w:rFonts w:ascii="Verdana" w:hAnsi="Verdana"/>
          <w:color w:val="auto"/>
          <w:sz w:val="24"/>
          <w:szCs w:val="24"/>
        </w:rPr>
      </w:pPr>
    </w:p>
    <w:p w:rsidR="00622D99" w:rsidRDefault="00622D99" w:rsidP="00622D99">
      <w:pPr>
        <w:pStyle w:val="Prrafodelista"/>
        <w:ind w:right="-94"/>
        <w:rPr>
          <w:rFonts w:ascii="Verdana" w:hAnsi="Verdana"/>
          <w:color w:val="auto"/>
          <w:sz w:val="24"/>
          <w:szCs w:val="24"/>
        </w:rPr>
      </w:pPr>
    </w:p>
    <w:p w:rsidR="00622D99" w:rsidRDefault="00622D99" w:rsidP="00622D99">
      <w:pPr>
        <w:pStyle w:val="Prrafodelista"/>
        <w:numPr>
          <w:ilvl w:val="0"/>
          <w:numId w:val="1"/>
        </w:numPr>
        <w:ind w:right="-94"/>
        <w:rPr>
          <w:rFonts w:ascii="Verdana" w:hAnsi="Verdana"/>
          <w:b/>
          <w:color w:val="auto"/>
          <w:sz w:val="24"/>
          <w:szCs w:val="24"/>
        </w:rPr>
      </w:pPr>
      <w:r>
        <w:rPr>
          <w:rFonts w:ascii="Verdana" w:hAnsi="Verdana"/>
          <w:b/>
          <w:color w:val="auto"/>
          <w:sz w:val="24"/>
          <w:szCs w:val="24"/>
        </w:rPr>
        <w:t>El nombre y cargo del área administrativa responsable del tratamiento.</w:t>
      </w:r>
    </w:p>
    <w:p w:rsidR="00622D99" w:rsidRDefault="00622D99" w:rsidP="00622D99">
      <w:pPr>
        <w:pStyle w:val="Prrafodelista"/>
        <w:ind w:right="-94"/>
        <w:rPr>
          <w:rFonts w:ascii="Verdana" w:hAnsi="Verdana"/>
          <w:color w:val="auto"/>
          <w:sz w:val="24"/>
          <w:szCs w:val="24"/>
        </w:rPr>
      </w:pPr>
      <w:r>
        <w:rPr>
          <w:rFonts w:ascii="Verdana" w:hAnsi="Verdana"/>
          <w:b/>
          <w:color w:val="auto"/>
          <w:sz w:val="24"/>
          <w:szCs w:val="24"/>
        </w:rPr>
        <w:lastRenderedPageBreak/>
        <w:t>Nombre del área:</w:t>
      </w:r>
      <w:r>
        <w:rPr>
          <w:rFonts w:ascii="Verdana" w:hAnsi="Verdana"/>
          <w:color w:val="auto"/>
          <w:sz w:val="24"/>
          <w:szCs w:val="24"/>
        </w:rPr>
        <w:t xml:space="preserve"> Departamento de Seguridad de la Secretaría de Finanzas y Planeación.</w:t>
      </w:r>
    </w:p>
    <w:p w:rsidR="00622D99" w:rsidRDefault="00622D99" w:rsidP="00622D99">
      <w:pPr>
        <w:pStyle w:val="Prrafodelista"/>
        <w:ind w:right="-94"/>
        <w:rPr>
          <w:rFonts w:ascii="Verdana" w:hAnsi="Verdana"/>
          <w:color w:val="auto"/>
          <w:sz w:val="24"/>
          <w:szCs w:val="24"/>
        </w:rPr>
      </w:pPr>
      <w:r>
        <w:rPr>
          <w:rFonts w:ascii="Verdana" w:hAnsi="Verdana"/>
          <w:b/>
          <w:color w:val="auto"/>
          <w:sz w:val="24"/>
          <w:szCs w:val="24"/>
        </w:rPr>
        <w:t>Cargo del responsable:</w:t>
      </w:r>
      <w:r>
        <w:rPr>
          <w:rFonts w:ascii="Verdana" w:hAnsi="Verdana"/>
          <w:color w:val="auto"/>
          <w:sz w:val="24"/>
          <w:szCs w:val="24"/>
        </w:rPr>
        <w:t xml:space="preserve"> Jefe del Departamento de Seguridad.</w:t>
      </w:r>
    </w:p>
    <w:p w:rsidR="00622D99" w:rsidRDefault="00622D99" w:rsidP="00622D99">
      <w:pPr>
        <w:pStyle w:val="Prrafodelista"/>
        <w:ind w:right="-94"/>
        <w:rPr>
          <w:rFonts w:ascii="Verdana" w:hAnsi="Verdana"/>
          <w:color w:val="auto"/>
          <w:sz w:val="24"/>
          <w:szCs w:val="24"/>
        </w:rPr>
      </w:pPr>
      <w:r>
        <w:rPr>
          <w:rFonts w:ascii="Verdana" w:hAnsi="Verdana"/>
          <w:b/>
          <w:color w:val="auto"/>
          <w:sz w:val="24"/>
          <w:szCs w:val="24"/>
        </w:rPr>
        <w:t>Área:</w:t>
      </w:r>
      <w:r>
        <w:rPr>
          <w:rFonts w:ascii="Verdana" w:hAnsi="Verdana"/>
          <w:color w:val="auto"/>
          <w:sz w:val="24"/>
          <w:szCs w:val="24"/>
        </w:rPr>
        <w:t xml:space="preserve"> Departamento de seguridad adscrito a la Subdirección de </w:t>
      </w:r>
      <w:r w:rsidRPr="009A53D5">
        <w:rPr>
          <w:rFonts w:ascii="Verdana" w:hAnsi="Verdana"/>
          <w:color w:val="auto"/>
          <w:sz w:val="24"/>
          <w:szCs w:val="24"/>
        </w:rPr>
        <w:t>Servicios Generales y Control Vehicular de la Dirección General de Administración.</w:t>
      </w:r>
      <w:r w:rsidRPr="009A53D5">
        <w:t xml:space="preserve"> </w:t>
      </w:r>
    </w:p>
    <w:p w:rsidR="00622D99" w:rsidRDefault="00622D99" w:rsidP="00622D99">
      <w:pPr>
        <w:pStyle w:val="Prrafodelista"/>
        <w:ind w:right="-94"/>
        <w:rPr>
          <w:rFonts w:ascii="Verdana" w:hAnsi="Verdana"/>
          <w:color w:val="auto"/>
          <w:sz w:val="24"/>
          <w:szCs w:val="24"/>
        </w:rPr>
      </w:pPr>
    </w:p>
    <w:p w:rsidR="00622D99" w:rsidRDefault="00622D99" w:rsidP="00622D99">
      <w:pPr>
        <w:pStyle w:val="Prrafodelista"/>
        <w:numPr>
          <w:ilvl w:val="0"/>
          <w:numId w:val="1"/>
        </w:numPr>
        <w:ind w:left="709" w:right="-94"/>
        <w:rPr>
          <w:rFonts w:ascii="Verdana" w:hAnsi="Verdana"/>
          <w:b/>
          <w:color w:val="auto"/>
          <w:sz w:val="24"/>
          <w:szCs w:val="24"/>
        </w:rPr>
      </w:pPr>
      <w:r>
        <w:rPr>
          <w:rFonts w:ascii="Verdana" w:hAnsi="Verdana"/>
          <w:b/>
          <w:color w:val="auto"/>
          <w:sz w:val="24"/>
          <w:szCs w:val="24"/>
        </w:rPr>
        <w:t>Las transferencias de las que pueda ser objeto.</w:t>
      </w:r>
    </w:p>
    <w:p w:rsidR="00622D99" w:rsidRDefault="00622D99" w:rsidP="00622D99">
      <w:pPr>
        <w:pStyle w:val="Prrafodelista"/>
        <w:ind w:right="-94"/>
        <w:rPr>
          <w:rFonts w:ascii="Verdana" w:hAnsi="Verdana"/>
          <w:color w:val="auto"/>
          <w:sz w:val="24"/>
          <w:szCs w:val="24"/>
        </w:rPr>
      </w:pPr>
      <w:r>
        <w:rPr>
          <w:rFonts w:ascii="Verdana" w:hAnsi="Verdana"/>
          <w:color w:val="auto"/>
          <w:sz w:val="24"/>
          <w:szCs w:val="24"/>
        </w:rPr>
        <w:t>Solo se realizarán transferencias a las autoridades jurisdiccionales que en el ámbito de sus atribuciones y competencias que lo requieran a la Secretaria.</w:t>
      </w:r>
    </w:p>
    <w:p w:rsidR="00622D99" w:rsidRDefault="00622D99" w:rsidP="00622D99">
      <w:pPr>
        <w:ind w:left="708" w:right="-94"/>
        <w:rPr>
          <w:rFonts w:ascii="Verdana" w:hAnsi="Verdana"/>
          <w:color w:val="auto"/>
          <w:sz w:val="24"/>
          <w:szCs w:val="24"/>
        </w:rPr>
      </w:pPr>
      <w:r>
        <w:rPr>
          <w:rFonts w:ascii="Verdana" w:hAnsi="Verdana"/>
          <w:color w:val="auto"/>
          <w:sz w:val="24"/>
          <w:szCs w:val="24"/>
        </w:rPr>
        <w:t xml:space="preserve"> </w:t>
      </w:r>
    </w:p>
    <w:p w:rsidR="00622D99" w:rsidRDefault="00622D99" w:rsidP="00622D99">
      <w:pPr>
        <w:pStyle w:val="Prrafodelista"/>
        <w:numPr>
          <w:ilvl w:val="0"/>
          <w:numId w:val="1"/>
        </w:numPr>
        <w:ind w:right="-94"/>
        <w:rPr>
          <w:rFonts w:ascii="Verdana" w:hAnsi="Verdana"/>
          <w:b/>
          <w:color w:val="auto"/>
          <w:sz w:val="24"/>
          <w:szCs w:val="24"/>
        </w:rPr>
      </w:pPr>
      <w:r>
        <w:rPr>
          <w:rFonts w:ascii="Verdana" w:hAnsi="Verdana"/>
          <w:b/>
          <w:color w:val="auto"/>
          <w:sz w:val="24"/>
          <w:szCs w:val="24"/>
        </w:rPr>
        <w:t>La normatividad aplicable que dé fundamento al tratamiento en términos de los principios de finalidad y licitud.</w:t>
      </w:r>
    </w:p>
    <w:p w:rsidR="00622D99" w:rsidRDefault="00622D99" w:rsidP="00622D99">
      <w:pPr>
        <w:pStyle w:val="Estilo"/>
        <w:ind w:left="709"/>
        <w:rPr>
          <w:rFonts w:ascii="Verdana" w:hAnsi="Verdana"/>
          <w:sz w:val="24"/>
          <w:szCs w:val="24"/>
        </w:rPr>
      </w:pPr>
      <w:r>
        <w:rPr>
          <w:rFonts w:ascii="Verdana" w:hAnsi="Verdana"/>
          <w:sz w:val="24"/>
          <w:szCs w:val="24"/>
        </w:rPr>
        <w:t>El fundamento para el tratamiento del sistema de datos personales es la Ley 316 de Protección de Datos Personales en Posesión de Sujetos Obligados en el Estado de Veracruz de Ignacio de la Llave, así como el artículo 30 del Reglamento Interior de la Secretaría de Finanzas y Planeación del Estado de Veracruz.</w:t>
      </w:r>
    </w:p>
    <w:p w:rsidR="00622D99" w:rsidRDefault="00622D99" w:rsidP="00622D99">
      <w:pPr>
        <w:pStyle w:val="Prrafodelista"/>
        <w:ind w:right="-94"/>
        <w:rPr>
          <w:rFonts w:ascii="Verdana" w:hAnsi="Verdana"/>
          <w:color w:val="auto"/>
          <w:sz w:val="24"/>
          <w:szCs w:val="24"/>
        </w:rPr>
      </w:pPr>
    </w:p>
    <w:p w:rsidR="00622D99" w:rsidRDefault="00622D99" w:rsidP="00622D99">
      <w:pPr>
        <w:pStyle w:val="Prrafodelista"/>
        <w:numPr>
          <w:ilvl w:val="0"/>
          <w:numId w:val="1"/>
        </w:numPr>
        <w:ind w:right="-94"/>
        <w:rPr>
          <w:rFonts w:ascii="Verdana" w:hAnsi="Verdana"/>
          <w:b/>
          <w:color w:val="auto"/>
          <w:sz w:val="24"/>
          <w:szCs w:val="24"/>
        </w:rPr>
      </w:pPr>
      <w:r>
        <w:rPr>
          <w:rFonts w:ascii="Verdana" w:hAnsi="Verdana"/>
          <w:b/>
          <w:color w:val="auto"/>
          <w:sz w:val="24"/>
          <w:szCs w:val="24"/>
        </w:rPr>
        <w:t>El modo de interrelacionar la información registrada.</w:t>
      </w:r>
    </w:p>
    <w:p w:rsidR="00622D99" w:rsidRDefault="00622D99" w:rsidP="00622D99">
      <w:pPr>
        <w:pStyle w:val="Prrafodelista"/>
        <w:ind w:right="-94"/>
        <w:rPr>
          <w:rFonts w:ascii="Verdana" w:hAnsi="Verdana"/>
          <w:color w:val="auto"/>
          <w:sz w:val="24"/>
          <w:szCs w:val="24"/>
        </w:rPr>
      </w:pPr>
      <w:r>
        <w:rPr>
          <w:rFonts w:ascii="Verdana" w:hAnsi="Verdana"/>
          <w:color w:val="auto"/>
          <w:sz w:val="24"/>
          <w:szCs w:val="24"/>
        </w:rPr>
        <w:t xml:space="preserve">A aquellas áreas que por la naturaleza de la misma lo requieran. </w:t>
      </w:r>
    </w:p>
    <w:p w:rsidR="00622D99" w:rsidRDefault="00622D99" w:rsidP="00622D99">
      <w:pPr>
        <w:pStyle w:val="Prrafodelista"/>
        <w:ind w:right="-94"/>
        <w:rPr>
          <w:rFonts w:ascii="Verdana" w:hAnsi="Verdana"/>
          <w:color w:val="auto"/>
          <w:sz w:val="24"/>
          <w:szCs w:val="24"/>
        </w:rPr>
      </w:pPr>
    </w:p>
    <w:p w:rsidR="00622D99" w:rsidRDefault="00622D99" w:rsidP="00622D99">
      <w:pPr>
        <w:pStyle w:val="Prrafodelista"/>
        <w:numPr>
          <w:ilvl w:val="0"/>
          <w:numId w:val="1"/>
        </w:numPr>
        <w:ind w:right="-94"/>
        <w:rPr>
          <w:rFonts w:ascii="Verdana" w:hAnsi="Verdana"/>
          <w:color w:val="auto"/>
          <w:sz w:val="24"/>
          <w:szCs w:val="24"/>
        </w:rPr>
      </w:pPr>
      <w:r>
        <w:rPr>
          <w:rFonts w:ascii="Verdana" w:hAnsi="Verdana"/>
          <w:b/>
          <w:color w:val="auto"/>
          <w:sz w:val="24"/>
          <w:szCs w:val="24"/>
        </w:rPr>
        <w:t>El domicilio, teléfono y correo electrónico de la Unidad de Transparencia ante la que podrán ejecutarse de manera directa los derechos ARCO</w:t>
      </w:r>
      <w:r>
        <w:rPr>
          <w:rFonts w:ascii="Verdana" w:hAnsi="Verdana"/>
          <w:color w:val="auto"/>
          <w:sz w:val="24"/>
          <w:szCs w:val="24"/>
        </w:rPr>
        <w:t>.</w:t>
      </w:r>
    </w:p>
    <w:p w:rsidR="00622D99" w:rsidRDefault="00622D99" w:rsidP="00622D99">
      <w:pPr>
        <w:pStyle w:val="Prrafodelista"/>
        <w:ind w:right="-94"/>
        <w:rPr>
          <w:rFonts w:ascii="Verdana" w:hAnsi="Verdana"/>
          <w:color w:val="auto"/>
          <w:sz w:val="24"/>
          <w:szCs w:val="24"/>
        </w:rPr>
      </w:pPr>
      <w:r>
        <w:rPr>
          <w:rFonts w:ascii="Verdana" w:hAnsi="Verdana"/>
          <w:color w:val="auto"/>
          <w:sz w:val="24"/>
          <w:szCs w:val="24"/>
        </w:rPr>
        <w:t>Unidad de Transparencia de la Secretaría de Finanzas y Planeación.</w:t>
      </w:r>
    </w:p>
    <w:p w:rsidR="00622D99" w:rsidRDefault="00622D99" w:rsidP="00622D99">
      <w:pPr>
        <w:autoSpaceDE w:val="0"/>
        <w:autoSpaceDN w:val="0"/>
        <w:adjustRightInd w:val="0"/>
        <w:ind w:left="709"/>
        <w:rPr>
          <w:rFonts w:ascii="Verdana" w:hAnsi="Verdana" w:cs="Arial"/>
          <w:b/>
          <w:color w:val="auto"/>
          <w:sz w:val="24"/>
          <w:szCs w:val="24"/>
        </w:rPr>
      </w:pPr>
      <w:r>
        <w:rPr>
          <w:rFonts w:ascii="Verdana" w:hAnsi="Verdana" w:cs="Arial"/>
          <w:b/>
          <w:color w:val="auto"/>
          <w:sz w:val="24"/>
          <w:szCs w:val="24"/>
        </w:rPr>
        <w:t xml:space="preserve">Domicilio: </w:t>
      </w:r>
      <w:r>
        <w:rPr>
          <w:rFonts w:ascii="Verdana" w:hAnsi="Verdana" w:cs="Arial"/>
          <w:color w:val="auto"/>
          <w:sz w:val="24"/>
          <w:szCs w:val="24"/>
        </w:rPr>
        <w:t>Avenida Xalapa número 301, Col. Unidad del Bosque, Xalapa, Ver; C.P. 91017;</w:t>
      </w:r>
    </w:p>
    <w:p w:rsidR="00622D99" w:rsidRDefault="00622D99" w:rsidP="00622D99">
      <w:pPr>
        <w:autoSpaceDE w:val="0"/>
        <w:autoSpaceDN w:val="0"/>
        <w:adjustRightInd w:val="0"/>
        <w:ind w:left="709"/>
        <w:rPr>
          <w:rFonts w:ascii="Verdana" w:hAnsi="Verdana" w:cs="Arial"/>
          <w:b/>
          <w:color w:val="auto"/>
          <w:sz w:val="24"/>
          <w:szCs w:val="24"/>
        </w:rPr>
      </w:pPr>
      <w:r>
        <w:rPr>
          <w:rFonts w:ascii="Verdana" w:hAnsi="Verdana" w:cs="Arial"/>
          <w:b/>
          <w:color w:val="auto"/>
          <w:sz w:val="24"/>
          <w:szCs w:val="24"/>
        </w:rPr>
        <w:t xml:space="preserve">Teléfono: </w:t>
      </w:r>
      <w:r>
        <w:rPr>
          <w:rFonts w:ascii="Verdana" w:hAnsi="Verdana" w:cs="Arial"/>
          <w:color w:val="auto"/>
          <w:sz w:val="24"/>
          <w:szCs w:val="24"/>
        </w:rPr>
        <w:t>01 228 842 14 00 Ext. 3144;</w:t>
      </w:r>
    </w:p>
    <w:p w:rsidR="00622D99" w:rsidRDefault="00622D99" w:rsidP="00622D99">
      <w:pPr>
        <w:autoSpaceDE w:val="0"/>
        <w:autoSpaceDN w:val="0"/>
        <w:adjustRightInd w:val="0"/>
        <w:ind w:left="709"/>
        <w:rPr>
          <w:rFonts w:ascii="Verdana" w:hAnsi="Verdana" w:cs="Arial"/>
          <w:b/>
          <w:color w:val="auto"/>
          <w:sz w:val="24"/>
          <w:szCs w:val="24"/>
        </w:rPr>
      </w:pPr>
      <w:r>
        <w:rPr>
          <w:rFonts w:ascii="Verdana" w:hAnsi="Verdana" w:cs="Arial"/>
          <w:b/>
          <w:color w:val="auto"/>
          <w:sz w:val="24"/>
          <w:szCs w:val="24"/>
        </w:rPr>
        <w:t xml:space="preserve">Correo electrónico: </w:t>
      </w:r>
      <w:r>
        <w:rPr>
          <w:rFonts w:ascii="Verdana" w:hAnsi="Verdana" w:cs="Arial"/>
          <w:color w:val="auto"/>
          <w:sz w:val="24"/>
          <w:szCs w:val="24"/>
        </w:rPr>
        <w:t>uaip_sefiplan@veracruz.gob.mx</w:t>
      </w:r>
    </w:p>
    <w:p w:rsidR="00622D99" w:rsidRDefault="00622D99" w:rsidP="00622D99">
      <w:pPr>
        <w:ind w:left="709" w:right="-94"/>
        <w:rPr>
          <w:rFonts w:ascii="Verdana" w:hAnsi="Verdana"/>
          <w:color w:val="auto"/>
          <w:sz w:val="24"/>
          <w:szCs w:val="24"/>
        </w:rPr>
      </w:pPr>
      <w:r>
        <w:rPr>
          <w:rFonts w:ascii="Verdana" w:hAnsi="Verdana"/>
          <w:color w:val="auto"/>
          <w:sz w:val="24"/>
          <w:szCs w:val="24"/>
        </w:rPr>
        <w:t>El trámite se realiza a través de la instancia responsable del tratamiento de datos personales del Sistema.</w:t>
      </w:r>
    </w:p>
    <w:p w:rsidR="00622D99" w:rsidRDefault="00622D99" w:rsidP="00622D99">
      <w:pPr>
        <w:pStyle w:val="Prrafodelista"/>
        <w:ind w:right="-94"/>
        <w:rPr>
          <w:rFonts w:ascii="Verdana" w:hAnsi="Verdana"/>
          <w:color w:val="auto"/>
          <w:sz w:val="24"/>
          <w:szCs w:val="24"/>
        </w:rPr>
      </w:pPr>
    </w:p>
    <w:p w:rsidR="00622D99" w:rsidRDefault="00622D99" w:rsidP="00622D99">
      <w:pPr>
        <w:pStyle w:val="Prrafodelista"/>
        <w:numPr>
          <w:ilvl w:val="0"/>
          <w:numId w:val="1"/>
        </w:numPr>
        <w:ind w:right="-94"/>
        <w:rPr>
          <w:rFonts w:ascii="Verdana" w:hAnsi="Verdana"/>
          <w:b/>
          <w:color w:val="auto"/>
          <w:sz w:val="24"/>
          <w:szCs w:val="24"/>
        </w:rPr>
      </w:pPr>
      <w:r>
        <w:rPr>
          <w:rFonts w:ascii="Verdana" w:hAnsi="Verdana"/>
          <w:b/>
          <w:color w:val="auto"/>
          <w:sz w:val="24"/>
          <w:szCs w:val="24"/>
        </w:rPr>
        <w:t xml:space="preserve">El tiempo de conservación de los datos. </w:t>
      </w:r>
    </w:p>
    <w:p w:rsidR="00622D99" w:rsidRDefault="00622D99" w:rsidP="00622D99">
      <w:pPr>
        <w:pStyle w:val="Prrafodelista"/>
        <w:ind w:right="-94"/>
        <w:rPr>
          <w:rFonts w:ascii="Verdana" w:hAnsi="Verdana"/>
          <w:color w:val="auto"/>
          <w:sz w:val="24"/>
          <w:szCs w:val="24"/>
        </w:rPr>
      </w:pPr>
      <w:r>
        <w:rPr>
          <w:rFonts w:ascii="Verdana" w:hAnsi="Verdana"/>
          <w:color w:val="auto"/>
          <w:sz w:val="24"/>
          <w:szCs w:val="24"/>
        </w:rPr>
        <w:t>En módulo de registro, el tiempo de conservación es de un año en archivo de trámite, un año en archivo de concentración y posteriormente se  procede a su baja.</w:t>
      </w:r>
    </w:p>
    <w:p w:rsidR="00622D99" w:rsidRDefault="00622D99" w:rsidP="00622D99">
      <w:pPr>
        <w:pStyle w:val="Prrafodelista"/>
        <w:ind w:right="-94"/>
        <w:rPr>
          <w:rFonts w:ascii="Verdana" w:hAnsi="Verdana"/>
          <w:color w:val="auto"/>
          <w:sz w:val="24"/>
          <w:szCs w:val="24"/>
        </w:rPr>
      </w:pPr>
      <w:r>
        <w:rPr>
          <w:rFonts w:ascii="Verdana" w:hAnsi="Verdana"/>
          <w:color w:val="auto"/>
          <w:sz w:val="24"/>
          <w:szCs w:val="24"/>
        </w:rPr>
        <w:t>En video el tiempo de conservación de los archivos es de máximo 12 días, el departamento de vigilancia hace un reinicio del disco duro interno, en el cual se borra toda la información grabada en ese trayecto.</w:t>
      </w:r>
    </w:p>
    <w:p w:rsidR="00622D99" w:rsidRDefault="00622D99" w:rsidP="00622D99">
      <w:pPr>
        <w:pStyle w:val="Prrafodelista"/>
        <w:ind w:right="-94"/>
        <w:rPr>
          <w:rFonts w:ascii="Verdana" w:hAnsi="Verdana"/>
          <w:color w:val="auto"/>
          <w:sz w:val="24"/>
          <w:szCs w:val="24"/>
        </w:rPr>
      </w:pPr>
      <w:r>
        <w:rPr>
          <w:rFonts w:ascii="Verdana" w:hAnsi="Verdana"/>
          <w:color w:val="auto"/>
          <w:sz w:val="24"/>
          <w:szCs w:val="24"/>
        </w:rPr>
        <w:t xml:space="preserve">El departamento de Vigilancia después de </w:t>
      </w:r>
      <w:r w:rsidRPr="00864BD5">
        <w:rPr>
          <w:rFonts w:ascii="Verdana" w:hAnsi="Verdana"/>
          <w:color w:val="auto"/>
          <w:sz w:val="24"/>
          <w:szCs w:val="24"/>
        </w:rPr>
        <w:t>que procede a reiniciar el disco duro, no se podrá recuperar ningún</w:t>
      </w:r>
      <w:r>
        <w:rPr>
          <w:rFonts w:ascii="Verdana" w:hAnsi="Verdana"/>
          <w:color w:val="auto"/>
          <w:sz w:val="24"/>
          <w:szCs w:val="24"/>
        </w:rPr>
        <w:t xml:space="preserve"> dato de grabación.</w:t>
      </w:r>
    </w:p>
    <w:p w:rsidR="00622D99" w:rsidRDefault="00622D99" w:rsidP="00622D99">
      <w:pPr>
        <w:pStyle w:val="Prrafodelista"/>
        <w:ind w:right="-94"/>
        <w:rPr>
          <w:rFonts w:ascii="Verdana" w:hAnsi="Verdana"/>
          <w:color w:val="auto"/>
          <w:sz w:val="24"/>
          <w:szCs w:val="24"/>
        </w:rPr>
      </w:pPr>
    </w:p>
    <w:p w:rsidR="00622D99" w:rsidRDefault="00622D99" w:rsidP="00622D99">
      <w:pPr>
        <w:pStyle w:val="Prrafodelista"/>
        <w:numPr>
          <w:ilvl w:val="0"/>
          <w:numId w:val="1"/>
        </w:numPr>
        <w:ind w:right="-94"/>
        <w:rPr>
          <w:rFonts w:ascii="Verdana" w:hAnsi="Verdana"/>
          <w:color w:val="auto"/>
          <w:sz w:val="24"/>
          <w:szCs w:val="24"/>
        </w:rPr>
      </w:pPr>
      <w:r>
        <w:rPr>
          <w:rFonts w:ascii="Verdana" w:hAnsi="Verdana"/>
          <w:b/>
          <w:color w:val="auto"/>
          <w:sz w:val="24"/>
          <w:szCs w:val="24"/>
        </w:rPr>
        <w:t>El nivel de seguridad</w:t>
      </w:r>
      <w:r>
        <w:rPr>
          <w:rFonts w:ascii="Verdana" w:hAnsi="Verdana"/>
          <w:color w:val="auto"/>
          <w:sz w:val="24"/>
          <w:szCs w:val="24"/>
        </w:rPr>
        <w:t>.</w:t>
      </w:r>
    </w:p>
    <w:p w:rsidR="00622D99" w:rsidRDefault="00622D99" w:rsidP="00622D99">
      <w:pPr>
        <w:pStyle w:val="Prrafodelista"/>
        <w:ind w:right="-94"/>
        <w:rPr>
          <w:rFonts w:ascii="Verdana" w:hAnsi="Verdana"/>
          <w:color w:val="auto"/>
          <w:sz w:val="24"/>
          <w:szCs w:val="24"/>
        </w:rPr>
      </w:pPr>
      <w:r>
        <w:rPr>
          <w:rFonts w:ascii="Verdana" w:hAnsi="Verdana"/>
          <w:color w:val="auto"/>
          <w:sz w:val="24"/>
          <w:szCs w:val="24"/>
        </w:rPr>
        <w:t>Medio.</w:t>
      </w:r>
    </w:p>
    <w:p w:rsidR="00622D99" w:rsidRDefault="00622D99" w:rsidP="00622D99">
      <w:pPr>
        <w:pStyle w:val="Prrafodelista"/>
        <w:ind w:right="-94"/>
        <w:rPr>
          <w:rFonts w:ascii="Verdana" w:hAnsi="Verdana"/>
          <w:color w:val="auto"/>
          <w:sz w:val="24"/>
          <w:szCs w:val="24"/>
        </w:rPr>
      </w:pPr>
    </w:p>
    <w:p w:rsidR="00622D99" w:rsidRDefault="00622D99" w:rsidP="00622D99">
      <w:pPr>
        <w:numPr>
          <w:ilvl w:val="0"/>
          <w:numId w:val="1"/>
        </w:numPr>
        <w:ind w:right="-94"/>
        <w:contextualSpacing/>
        <w:rPr>
          <w:rFonts w:ascii="Verdana" w:eastAsia="MS Mincho" w:hAnsi="Verdana"/>
          <w:b/>
          <w:color w:val="auto"/>
          <w:sz w:val="24"/>
          <w:szCs w:val="24"/>
          <w:lang w:val="es-ES_tradnl" w:eastAsia="es-ES"/>
        </w:rPr>
      </w:pPr>
      <w:r>
        <w:rPr>
          <w:rFonts w:ascii="Verdana" w:eastAsia="MS Mincho" w:hAnsi="Verdana"/>
          <w:b/>
          <w:color w:val="auto"/>
          <w:sz w:val="24"/>
          <w:szCs w:val="24"/>
          <w:lang w:val="es-ES_tradnl" w:eastAsia="es-ES"/>
        </w:rPr>
        <w:t>En caso de que se hubiera presentado una violación de la seguridad de los datos personales se indicará la fecha de ocurrencia, la de detección y la de atención, dicha información deberá permanecer en el registro un año calendario posterior a la fecha de su atención.</w:t>
      </w:r>
    </w:p>
    <w:p w:rsidR="00622D99" w:rsidRDefault="00622D99" w:rsidP="00622D99">
      <w:pPr>
        <w:ind w:left="709" w:right="-94"/>
        <w:rPr>
          <w:rFonts w:ascii="Verdana" w:eastAsia="MS Mincho" w:hAnsi="Verdana"/>
          <w:color w:val="auto"/>
          <w:sz w:val="24"/>
          <w:szCs w:val="24"/>
          <w:lang w:val="es-ES_tradnl" w:eastAsia="es-ES"/>
        </w:rPr>
      </w:pPr>
      <w:r>
        <w:rPr>
          <w:rFonts w:ascii="Verdana" w:eastAsia="MS Mincho" w:hAnsi="Verdana"/>
          <w:color w:val="auto"/>
          <w:sz w:val="24"/>
          <w:szCs w:val="24"/>
          <w:lang w:val="es-ES_tradnl" w:eastAsia="es-ES"/>
        </w:rPr>
        <w:t>Hasta el momento no se ha presentado ninguna violación de la seguridad de los datos personales, en caso de ocurrir se notificará a la Unidad de Transparencia.</w:t>
      </w:r>
    </w:p>
    <w:p w:rsidR="007F5504" w:rsidRDefault="007F5504">
      <w:bookmarkStart w:id="0" w:name="_GoBack"/>
      <w:bookmarkEnd w:id="0"/>
    </w:p>
    <w:sectPr w:rsidR="007F55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A4E68"/>
    <w:multiLevelType w:val="hybridMultilevel"/>
    <w:tmpl w:val="D3029BDE"/>
    <w:lvl w:ilvl="0" w:tplc="0868FEA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D99"/>
    <w:rsid w:val="002508AF"/>
    <w:rsid w:val="00622D99"/>
    <w:rsid w:val="007F55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stituticional"/>
    <w:qFormat/>
    <w:rsid w:val="00622D99"/>
    <w:pPr>
      <w:spacing w:after="0" w:line="240" w:lineRule="auto"/>
      <w:jc w:val="both"/>
    </w:pPr>
    <w:rPr>
      <w:rFonts w:ascii="Calibri" w:eastAsia="Calibri" w:hAnsi="Calibri" w:cs="Times New Roman"/>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22D99"/>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22D99"/>
    <w:pPr>
      <w:ind w:left="720"/>
      <w:contextualSpacing/>
    </w:pPr>
  </w:style>
  <w:style w:type="character" w:customStyle="1" w:styleId="EstiloCar">
    <w:name w:val="Estilo Car"/>
    <w:basedOn w:val="Fuentedeprrafopredeter"/>
    <w:link w:val="Estilo"/>
    <w:locked/>
    <w:rsid w:val="00622D99"/>
    <w:rPr>
      <w:rFonts w:ascii="Arial" w:hAnsi="Arial" w:cs="Arial"/>
    </w:rPr>
  </w:style>
  <w:style w:type="paragraph" w:customStyle="1" w:styleId="Estilo">
    <w:name w:val="Estilo"/>
    <w:basedOn w:val="Sinespaciado"/>
    <w:link w:val="EstiloCar"/>
    <w:qFormat/>
    <w:rsid w:val="00622D99"/>
    <w:rPr>
      <w:rFonts w:ascii="Arial" w:eastAsiaTheme="minorHAnsi" w:hAnsi="Arial" w:cs="Arial"/>
      <w:color w:val="auto"/>
    </w:rPr>
  </w:style>
  <w:style w:type="paragraph" w:styleId="Sinespaciado">
    <w:name w:val="No Spacing"/>
    <w:uiPriority w:val="1"/>
    <w:qFormat/>
    <w:rsid w:val="00622D99"/>
    <w:pPr>
      <w:spacing w:after="0" w:line="240" w:lineRule="auto"/>
      <w:jc w:val="both"/>
    </w:pPr>
    <w:rPr>
      <w:rFonts w:ascii="Calibri" w:eastAsia="Calibri" w:hAnsi="Calibri" w:cs="Times New Roman"/>
      <w:color w:val="4040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stituticional"/>
    <w:qFormat/>
    <w:rsid w:val="00622D99"/>
    <w:pPr>
      <w:spacing w:after="0" w:line="240" w:lineRule="auto"/>
      <w:jc w:val="both"/>
    </w:pPr>
    <w:rPr>
      <w:rFonts w:ascii="Calibri" w:eastAsia="Calibri" w:hAnsi="Calibri" w:cs="Times New Roman"/>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22D99"/>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22D99"/>
    <w:pPr>
      <w:ind w:left="720"/>
      <w:contextualSpacing/>
    </w:pPr>
  </w:style>
  <w:style w:type="character" w:customStyle="1" w:styleId="EstiloCar">
    <w:name w:val="Estilo Car"/>
    <w:basedOn w:val="Fuentedeprrafopredeter"/>
    <w:link w:val="Estilo"/>
    <w:locked/>
    <w:rsid w:val="00622D99"/>
    <w:rPr>
      <w:rFonts w:ascii="Arial" w:hAnsi="Arial" w:cs="Arial"/>
    </w:rPr>
  </w:style>
  <w:style w:type="paragraph" w:customStyle="1" w:styleId="Estilo">
    <w:name w:val="Estilo"/>
    <w:basedOn w:val="Sinespaciado"/>
    <w:link w:val="EstiloCar"/>
    <w:qFormat/>
    <w:rsid w:val="00622D99"/>
    <w:rPr>
      <w:rFonts w:ascii="Arial" w:eastAsiaTheme="minorHAnsi" w:hAnsi="Arial" w:cs="Arial"/>
      <w:color w:val="auto"/>
    </w:rPr>
  </w:style>
  <w:style w:type="paragraph" w:styleId="Sinespaciado">
    <w:name w:val="No Spacing"/>
    <w:uiPriority w:val="1"/>
    <w:qFormat/>
    <w:rsid w:val="00622D99"/>
    <w:pPr>
      <w:spacing w:after="0" w:line="240" w:lineRule="auto"/>
      <w:jc w:val="both"/>
    </w:pPr>
    <w:rPr>
      <w:rFonts w:ascii="Calibri" w:eastAsia="Calibri" w:hAnsi="Calibri" w:cs="Times New Roman"/>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654</Words>
  <Characters>3602</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Patiño Lara</dc:creator>
  <cp:lastModifiedBy>Alejandra Patiño Lara</cp:lastModifiedBy>
  <cp:revision>1</cp:revision>
  <cp:lastPrinted>2022-03-25T17:20:00Z</cp:lastPrinted>
  <dcterms:created xsi:type="dcterms:W3CDTF">2022-03-25T17:20:00Z</dcterms:created>
  <dcterms:modified xsi:type="dcterms:W3CDTF">2022-03-25T17:26:00Z</dcterms:modified>
</cp:coreProperties>
</file>